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B246" w14:textId="77777777" w:rsidR="006D4CDD" w:rsidRPr="004522EF" w:rsidRDefault="006D4CDD" w:rsidP="006D4CDD">
      <w:pPr>
        <w:spacing w:after="0" w:line="400" w:lineRule="exact"/>
        <w:rPr>
          <w:rFonts w:ascii="Trebuchet MS" w:eastAsia="MS Mincho" w:hAnsi="Trebuchet MS"/>
          <w:color w:val="595959"/>
          <w:sz w:val="28"/>
          <w:szCs w:val="28"/>
          <w:lang w:val="es-ES" w:eastAsia="ja-JP"/>
        </w:rPr>
      </w:pPr>
      <w:bookmarkStart w:id="0" w:name="_GoBack"/>
      <w:bookmarkEnd w:id="0"/>
      <w:r w:rsidRPr="004522EF">
        <w:rPr>
          <w:rFonts w:ascii="Cambria" w:eastAsia="MS Mincho" w:hAnsi="Cambria"/>
          <w:noProof/>
          <w:lang w:val="fr-LU" w:eastAsia="fr-LU"/>
        </w:rPr>
        <w:drawing>
          <wp:anchor distT="0" distB="0" distL="114300" distR="114300" simplePos="0" relativeHeight="251659264" behindDoc="0" locked="0" layoutInCell="1" allowOverlap="1" wp14:anchorId="2E629D65" wp14:editId="183CEE75">
            <wp:simplePos x="0" y="0"/>
            <wp:positionH relativeFrom="margin">
              <wp:posOffset>4530090</wp:posOffset>
            </wp:positionH>
            <wp:positionV relativeFrom="margin">
              <wp:posOffset>-57150</wp:posOffset>
            </wp:positionV>
            <wp:extent cx="1310640" cy="1029335"/>
            <wp:effectExtent l="0" t="0" r="3810" b="0"/>
            <wp:wrapSquare wrapText="bothSides"/>
            <wp:docPr id="1" name="Picture 1" descr="access-info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-info_logo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22EF">
        <w:rPr>
          <w:rFonts w:ascii="Trebuchet MS" w:eastAsia="MS Mincho" w:hAnsi="Trebuchet MS"/>
          <w:color w:val="595959"/>
          <w:sz w:val="28"/>
          <w:szCs w:val="28"/>
          <w:lang w:val="es-ES" w:eastAsia="ja-JP"/>
        </w:rPr>
        <w:t>Access Info Europe</w:t>
      </w:r>
    </w:p>
    <w:p w14:paraId="34DBFD60" w14:textId="77777777" w:rsidR="006D4CDD" w:rsidRPr="004522EF" w:rsidRDefault="006D4CDD" w:rsidP="006D4CDD">
      <w:pPr>
        <w:spacing w:after="0" w:line="400" w:lineRule="exact"/>
        <w:rPr>
          <w:rFonts w:ascii="Trebuchet MS" w:eastAsia="MS Mincho" w:hAnsi="Trebuchet MS"/>
          <w:color w:val="595959"/>
          <w:lang w:val="es-ES" w:eastAsia="ja-JP"/>
        </w:rPr>
      </w:pPr>
      <w:r w:rsidRPr="004522EF">
        <w:rPr>
          <w:rFonts w:ascii="Trebuchet MS" w:eastAsia="MS Mincho" w:hAnsi="Trebuchet MS"/>
          <w:color w:val="595959"/>
          <w:lang w:val="es-ES" w:eastAsia="ja-JP"/>
        </w:rPr>
        <w:t>Cava de San Miguel 8, 4C</w:t>
      </w:r>
    </w:p>
    <w:p w14:paraId="76940C76" w14:textId="77777777" w:rsidR="006D4CDD" w:rsidRPr="0017534D" w:rsidRDefault="006D4CDD" w:rsidP="006D4CDD">
      <w:pPr>
        <w:spacing w:line="400" w:lineRule="exact"/>
        <w:rPr>
          <w:rFonts w:eastAsia="Arial Unicode MS"/>
          <w:lang w:val="es-ES"/>
        </w:rPr>
      </w:pPr>
      <w:r w:rsidRPr="004522EF">
        <w:rPr>
          <w:rFonts w:ascii="Trebuchet MS" w:eastAsia="MS Mincho" w:hAnsi="Trebuchet MS"/>
          <w:color w:val="595959"/>
          <w:lang w:val="es-ES" w:eastAsia="ja-JP"/>
        </w:rPr>
        <w:t>28005, Madrid</w:t>
      </w:r>
      <w:r w:rsidRPr="001911DD">
        <w:rPr>
          <w:rFonts w:ascii="Trebuchet MS" w:hAnsi="Trebuchet MS"/>
          <w:color w:val="595959" w:themeColor="text1" w:themeTint="A6"/>
          <w:sz w:val="28"/>
          <w:szCs w:val="28"/>
          <w:lang w:val="es-ES"/>
        </w:rPr>
        <w:br/>
      </w:r>
    </w:p>
    <w:p w14:paraId="28AEFABD" w14:textId="77777777" w:rsidR="00395C24" w:rsidRPr="009252B6" w:rsidRDefault="00395C24" w:rsidP="00395C24">
      <w:pPr>
        <w:rPr>
          <w:rFonts w:ascii="Verdana" w:hAnsi="Verdana"/>
          <w:sz w:val="20"/>
          <w:szCs w:val="20"/>
        </w:rPr>
      </w:pPr>
      <w:r w:rsidRPr="00395C24">
        <w:rPr>
          <w:rFonts w:ascii="Verdana" w:hAnsi="Verdana"/>
          <w:sz w:val="20"/>
          <w:szCs w:val="20"/>
        </w:rPr>
        <w:t>Mr Martin Kröger</w:t>
      </w:r>
      <w:r>
        <w:rPr>
          <w:rFonts w:ascii="Verdana" w:hAnsi="Verdana"/>
          <w:sz w:val="20"/>
          <w:szCs w:val="20"/>
        </w:rPr>
        <w:br/>
      </w:r>
      <w:r w:rsidRPr="00395C24">
        <w:rPr>
          <w:rFonts w:ascii="Verdana" w:hAnsi="Verdana"/>
          <w:sz w:val="20"/>
          <w:szCs w:val="20"/>
        </w:rPr>
        <w:t xml:space="preserve">Head of Unit, Transparency, </w:t>
      </w:r>
      <w:r w:rsidR="006D4CDD">
        <w:rPr>
          <w:rFonts w:ascii="Verdana" w:hAnsi="Verdana"/>
          <w:sz w:val="20"/>
          <w:szCs w:val="20"/>
        </w:rPr>
        <w:br/>
      </w:r>
      <w:r w:rsidRPr="00395C24">
        <w:rPr>
          <w:rFonts w:ascii="Verdana" w:hAnsi="Verdana"/>
          <w:sz w:val="20"/>
          <w:szCs w:val="20"/>
        </w:rPr>
        <w:t>European Commission</w:t>
      </w:r>
      <w:r w:rsidR="006D4CDD">
        <w:rPr>
          <w:rFonts w:ascii="Verdana" w:hAnsi="Verdana"/>
          <w:sz w:val="20"/>
          <w:szCs w:val="20"/>
        </w:rPr>
        <w:t>,</w:t>
      </w:r>
      <w:r w:rsidR="006D4CDD">
        <w:rPr>
          <w:rFonts w:ascii="Verdana" w:hAnsi="Verdana"/>
          <w:sz w:val="20"/>
          <w:szCs w:val="20"/>
        </w:rPr>
        <w:br/>
      </w:r>
      <w:r w:rsidRPr="009252B6">
        <w:rPr>
          <w:rFonts w:ascii="Verdana" w:hAnsi="Verdana"/>
          <w:sz w:val="20"/>
          <w:szCs w:val="20"/>
        </w:rPr>
        <w:t>Rue de la Loi 200,</w:t>
      </w:r>
      <w:r w:rsidRPr="009252B6">
        <w:rPr>
          <w:rFonts w:ascii="Verdana" w:hAnsi="Verdana"/>
          <w:sz w:val="20"/>
          <w:szCs w:val="20"/>
        </w:rPr>
        <w:br/>
        <w:t>1049 Brussels</w:t>
      </w:r>
      <w:r w:rsidRPr="009252B6">
        <w:rPr>
          <w:rFonts w:ascii="Verdana" w:hAnsi="Verdana"/>
          <w:sz w:val="20"/>
          <w:szCs w:val="20"/>
        </w:rPr>
        <w:br/>
        <w:t>Belgium</w:t>
      </w:r>
    </w:p>
    <w:p w14:paraId="36EB3BB7" w14:textId="77777777" w:rsidR="00395C24" w:rsidRDefault="00395C24" w:rsidP="00395C2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September 2016</w:t>
      </w:r>
    </w:p>
    <w:p w14:paraId="795EA0A3" w14:textId="77777777" w:rsidR="00395C24" w:rsidRDefault="00395C24" w:rsidP="00395C24">
      <w:pPr>
        <w:rPr>
          <w:rFonts w:ascii="Verdana" w:hAnsi="Verdana"/>
          <w:sz w:val="20"/>
          <w:szCs w:val="20"/>
        </w:rPr>
      </w:pPr>
      <w:r w:rsidRPr="00395C24">
        <w:rPr>
          <w:rFonts w:ascii="Verdana" w:hAnsi="Verdana"/>
          <w:sz w:val="20"/>
          <w:szCs w:val="20"/>
        </w:rPr>
        <w:t>Dear Mr Martin Kröger,</w:t>
      </w:r>
    </w:p>
    <w:p w14:paraId="3E458028" w14:textId="1F982E6B" w:rsidR="001069FA" w:rsidRDefault="001069FA" w:rsidP="001069FA">
      <w:pPr>
        <w:rPr>
          <w:rFonts w:ascii="Verdana" w:hAnsi="Verdana"/>
          <w:sz w:val="20"/>
          <w:szCs w:val="20"/>
        </w:rPr>
      </w:pPr>
      <w:r w:rsidRPr="001069FA">
        <w:rPr>
          <w:rFonts w:ascii="Verdana" w:hAnsi="Verdana"/>
          <w:sz w:val="20"/>
          <w:szCs w:val="20"/>
        </w:rPr>
        <w:t>I am writing on behalf of Access Info Europe</w:t>
      </w:r>
      <w:r>
        <w:rPr>
          <w:rFonts w:ascii="Verdana" w:hAnsi="Verdana"/>
          <w:sz w:val="20"/>
          <w:szCs w:val="20"/>
        </w:rPr>
        <w:t xml:space="preserve"> to</w:t>
      </w:r>
      <w:r w:rsidRPr="001069FA">
        <w:rPr>
          <w:rFonts w:ascii="Verdana" w:hAnsi="Verdana"/>
          <w:sz w:val="20"/>
          <w:szCs w:val="20"/>
        </w:rPr>
        <w:t xml:space="preserve"> bring to your attention </w:t>
      </w:r>
      <w:r>
        <w:rPr>
          <w:rFonts w:ascii="Verdana" w:hAnsi="Verdana"/>
          <w:sz w:val="20"/>
          <w:szCs w:val="20"/>
        </w:rPr>
        <w:t xml:space="preserve">a concern </w:t>
      </w:r>
      <w:r w:rsidR="00B0769B">
        <w:rPr>
          <w:rFonts w:ascii="Verdana" w:hAnsi="Verdana"/>
          <w:sz w:val="20"/>
          <w:szCs w:val="20"/>
        </w:rPr>
        <w:t xml:space="preserve">that we have </w:t>
      </w:r>
      <w:r w:rsidR="006D4CDD">
        <w:rPr>
          <w:rFonts w:ascii="Verdana" w:hAnsi="Verdana"/>
          <w:sz w:val="20"/>
          <w:szCs w:val="20"/>
        </w:rPr>
        <w:t xml:space="preserve">about the </w:t>
      </w:r>
      <w:r w:rsidR="00B0769B">
        <w:rPr>
          <w:rFonts w:ascii="Verdana" w:hAnsi="Verdana"/>
          <w:sz w:val="20"/>
          <w:szCs w:val="20"/>
        </w:rPr>
        <w:t xml:space="preserve">way the Commission is treating the </w:t>
      </w:r>
      <w:r w:rsidR="006D4CDD">
        <w:rPr>
          <w:rFonts w:ascii="Verdana" w:hAnsi="Verdana"/>
          <w:sz w:val="20"/>
          <w:szCs w:val="20"/>
        </w:rPr>
        <w:t>right of access to EU documents</w:t>
      </w:r>
      <w:r>
        <w:rPr>
          <w:rFonts w:ascii="Verdana" w:hAnsi="Verdana"/>
          <w:sz w:val="20"/>
          <w:szCs w:val="20"/>
        </w:rPr>
        <w:t xml:space="preserve">. </w:t>
      </w:r>
    </w:p>
    <w:p w14:paraId="0B524A96" w14:textId="0941B80B" w:rsidR="00395C24" w:rsidRDefault="00395C24" w:rsidP="00395C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Since the beginning of August, Access Info has noted that </w:t>
      </w:r>
      <w:r w:rsidR="00B0769B">
        <w:rPr>
          <w:rFonts w:ascii="Verdana" w:hAnsi="Verdana"/>
          <w:sz w:val="20"/>
          <w:szCs w:val="20"/>
        </w:rPr>
        <w:t xml:space="preserve">people making </w:t>
      </w:r>
      <w:r>
        <w:rPr>
          <w:rFonts w:ascii="Verdana" w:hAnsi="Verdana"/>
          <w:sz w:val="20"/>
          <w:szCs w:val="20"/>
        </w:rPr>
        <w:t xml:space="preserve">access to documents </w:t>
      </w:r>
      <w:r w:rsidR="00B0769B">
        <w:rPr>
          <w:rFonts w:ascii="Verdana" w:hAnsi="Verdana"/>
          <w:sz w:val="20"/>
          <w:szCs w:val="20"/>
        </w:rPr>
        <w:t xml:space="preserve">requests </w:t>
      </w:r>
      <w:r>
        <w:rPr>
          <w:rFonts w:ascii="Verdana" w:hAnsi="Verdana"/>
          <w:sz w:val="20"/>
          <w:szCs w:val="20"/>
        </w:rPr>
        <w:t>have received the following automated message from the Secretariat General warning them about possible delays:</w:t>
      </w:r>
    </w:p>
    <w:p w14:paraId="6F041DFA" w14:textId="77777777" w:rsidR="00395C24" w:rsidRDefault="00395C24" w:rsidP="00395C24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“Due to the holiday period in August, some delays may occur in the treatment of your access-to-documents request, especially where the processing of data requires the consultation of national administrations, external organisations or other services.”</w:t>
      </w:r>
    </w:p>
    <w:p w14:paraId="0BFEF696" w14:textId="5CF2A736" w:rsidR="00395C24" w:rsidRDefault="007D274E" w:rsidP="00395C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Access Info has counted 22</w:t>
      </w:r>
      <w:r w:rsidR="00395C24">
        <w:rPr>
          <w:rFonts w:ascii="Verdana" w:hAnsi="Verdana"/>
          <w:sz w:val="20"/>
          <w:szCs w:val="20"/>
        </w:rPr>
        <w:t xml:space="preserve"> instances of this specific message appearing on the AsktheEU.org request platform. </w:t>
      </w:r>
    </w:p>
    <w:p w14:paraId="4F468839" w14:textId="77777777" w:rsidR="00B0769B" w:rsidRDefault="00B0769B" w:rsidP="00B076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Access Info finds it unacceptable for citizens to have to anticipate systematic delays because their requests are submitted during the summer months. </w:t>
      </w:r>
    </w:p>
    <w:p w14:paraId="65D5DC0F" w14:textId="21A0C4C5" w:rsidR="006D4CDD" w:rsidRDefault="00B0769B" w:rsidP="00395C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395C24">
        <w:rPr>
          <w:rFonts w:ascii="Verdana" w:hAnsi="Verdana"/>
          <w:sz w:val="20"/>
          <w:szCs w:val="20"/>
        </w:rPr>
        <w:t xml:space="preserve">he EU’s transparency rules (Regulation 1049/2001) </w:t>
      </w:r>
      <w:r>
        <w:rPr>
          <w:rFonts w:ascii="Verdana" w:hAnsi="Verdana"/>
          <w:sz w:val="20"/>
          <w:szCs w:val="20"/>
        </w:rPr>
        <w:t>establish that “</w:t>
      </w:r>
      <w:r w:rsidRPr="007D274E">
        <w:rPr>
          <w:rFonts w:ascii="Verdana" w:hAnsi="Verdana"/>
          <w:i/>
          <w:sz w:val="20"/>
          <w:szCs w:val="20"/>
        </w:rPr>
        <w:t>An application for access to a document shall be handled promptly</w:t>
      </w:r>
      <w:r>
        <w:rPr>
          <w:rFonts w:ascii="Verdana" w:hAnsi="Verdana"/>
          <w:sz w:val="20"/>
          <w:szCs w:val="20"/>
        </w:rPr>
        <w:t>” and within a maximum 15 day time frame. The rules also provide</w:t>
      </w:r>
      <w:r w:rsidR="006D4CDD">
        <w:rPr>
          <w:rFonts w:ascii="Verdana" w:hAnsi="Verdana"/>
          <w:sz w:val="20"/>
          <w:szCs w:val="20"/>
        </w:rPr>
        <w:t xml:space="preserve"> that extensions should only be applied in “</w:t>
      </w:r>
      <w:r w:rsidR="006D4CDD">
        <w:rPr>
          <w:rFonts w:ascii="Verdana" w:hAnsi="Verdana"/>
          <w:i/>
          <w:sz w:val="20"/>
          <w:szCs w:val="20"/>
        </w:rPr>
        <w:t>exceptional cases…in the event of an application relating to a very long document or to a very large number of documents</w:t>
      </w:r>
      <w:r w:rsidR="006D4CDD">
        <w:rPr>
          <w:rFonts w:ascii="Verdana" w:hAnsi="Verdana"/>
          <w:sz w:val="20"/>
          <w:szCs w:val="20"/>
        </w:rPr>
        <w:t>” and with “</w:t>
      </w:r>
      <w:r w:rsidR="006D4CDD">
        <w:rPr>
          <w:rFonts w:ascii="Verdana" w:hAnsi="Verdana"/>
          <w:i/>
          <w:sz w:val="20"/>
          <w:szCs w:val="20"/>
        </w:rPr>
        <w:t>detailed reasons</w:t>
      </w:r>
      <w:r w:rsidR="006D4CDD">
        <w:rPr>
          <w:rFonts w:ascii="Verdana" w:hAnsi="Verdana"/>
          <w:sz w:val="20"/>
          <w:szCs w:val="20"/>
        </w:rPr>
        <w:t xml:space="preserve">” outlining why. </w:t>
      </w:r>
    </w:p>
    <w:p w14:paraId="2AD34BB8" w14:textId="365A3FFE" w:rsidR="00B0769B" w:rsidRDefault="006D4CDD" w:rsidP="006D4C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Since the right of access to information is a fundamental human right recognised </w:t>
      </w:r>
      <w:r w:rsidR="00B0769B">
        <w:rPr>
          <w:rFonts w:ascii="Verdana" w:hAnsi="Verdana"/>
          <w:sz w:val="20"/>
          <w:szCs w:val="20"/>
        </w:rPr>
        <w:t xml:space="preserve">by the </w:t>
      </w:r>
      <w:r>
        <w:rPr>
          <w:rFonts w:ascii="Verdana" w:hAnsi="Verdana"/>
          <w:sz w:val="20"/>
          <w:szCs w:val="20"/>
        </w:rPr>
        <w:t>EU treaties (Article 15(3) TFEU)</w:t>
      </w:r>
      <w:r w:rsidR="00B0769B">
        <w:rPr>
          <w:rFonts w:ascii="Verdana" w:hAnsi="Verdana"/>
          <w:sz w:val="20"/>
          <w:szCs w:val="20"/>
        </w:rPr>
        <w:t xml:space="preserve"> as well as by international human rights courts and other bodies</w:t>
      </w:r>
      <w:r>
        <w:rPr>
          <w:rFonts w:ascii="Verdana" w:hAnsi="Verdana"/>
          <w:sz w:val="20"/>
          <w:szCs w:val="20"/>
        </w:rPr>
        <w:t xml:space="preserve">, it should not become less applicable during the summer than in other months of the year. </w:t>
      </w:r>
    </w:p>
    <w:p w14:paraId="070C9848" w14:textId="6EC2A493" w:rsidR="006D4CDD" w:rsidRDefault="006D4CDD" w:rsidP="006D4C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Whilst August may see a lower number of staff working in EU institutions, the institution is still bound by the same rules and standards set out in Regulation 1049/2001</w:t>
      </w:r>
      <w:r w:rsidR="00B0769B">
        <w:rPr>
          <w:rFonts w:ascii="Verdana" w:hAnsi="Verdana"/>
          <w:sz w:val="20"/>
          <w:szCs w:val="20"/>
        </w:rPr>
        <w:t xml:space="preserve"> and should ensure sufficient staff coverage to ensure that requests are indeed processed promptly. In all cases </w:t>
      </w:r>
      <w:r>
        <w:rPr>
          <w:rFonts w:ascii="Verdana" w:hAnsi="Verdana"/>
          <w:sz w:val="20"/>
          <w:szCs w:val="20"/>
        </w:rPr>
        <w:t xml:space="preserve">the application of extensions should be rare and fully justified.  </w:t>
      </w:r>
    </w:p>
    <w:p w14:paraId="3E952981" w14:textId="6A665E73" w:rsidR="00395C24" w:rsidRDefault="00395C24" w:rsidP="00395C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Access Info Europe </w:t>
      </w:r>
      <w:r w:rsidR="008E56BC">
        <w:rPr>
          <w:rFonts w:ascii="Verdana" w:hAnsi="Verdana"/>
          <w:sz w:val="20"/>
          <w:szCs w:val="20"/>
        </w:rPr>
        <w:t xml:space="preserve">kindly asks </w:t>
      </w:r>
      <w:r>
        <w:rPr>
          <w:rFonts w:ascii="Verdana" w:hAnsi="Verdana"/>
          <w:sz w:val="20"/>
          <w:szCs w:val="20"/>
        </w:rPr>
        <w:t xml:space="preserve">the Secretariat General of the European Commission to confirm </w:t>
      </w:r>
      <w:r w:rsidRPr="008E56BC">
        <w:rPr>
          <w:rFonts w:ascii="Verdana" w:hAnsi="Verdana"/>
          <w:sz w:val="20"/>
          <w:szCs w:val="20"/>
        </w:rPr>
        <w:t>how many responses to access to EU documents requests were delayed during</w:t>
      </w:r>
      <w:r w:rsidR="008E56BC" w:rsidRPr="008E56BC">
        <w:rPr>
          <w:rFonts w:ascii="Verdana" w:hAnsi="Verdana"/>
          <w:sz w:val="20"/>
          <w:szCs w:val="20"/>
        </w:rPr>
        <w:t xml:space="preserve"> August</w:t>
      </w:r>
      <w:r w:rsidR="00E87177">
        <w:rPr>
          <w:rFonts w:ascii="Verdana" w:hAnsi="Verdana"/>
          <w:sz w:val="20"/>
          <w:szCs w:val="20"/>
        </w:rPr>
        <w:t xml:space="preserve"> 2016</w:t>
      </w:r>
      <w:r w:rsidR="008E56BC" w:rsidRPr="008E56BC">
        <w:rPr>
          <w:rFonts w:ascii="Verdana" w:hAnsi="Verdana"/>
          <w:sz w:val="20"/>
          <w:szCs w:val="20"/>
        </w:rPr>
        <w:t>?</w:t>
      </w:r>
      <w:r w:rsidR="008E56BC">
        <w:rPr>
          <w:rFonts w:ascii="Verdana" w:hAnsi="Verdana"/>
          <w:b/>
          <w:sz w:val="20"/>
          <w:szCs w:val="20"/>
        </w:rPr>
        <w:t xml:space="preserve"> </w:t>
      </w:r>
    </w:p>
    <w:p w14:paraId="7B65FCFF" w14:textId="3BF84DDA" w:rsidR="001069FA" w:rsidRDefault="001069FA" w:rsidP="00395C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Access Info Europe </w:t>
      </w:r>
      <w:r w:rsidR="008E56BC">
        <w:rPr>
          <w:rFonts w:ascii="Verdana" w:hAnsi="Verdana"/>
          <w:sz w:val="20"/>
          <w:szCs w:val="20"/>
        </w:rPr>
        <w:t xml:space="preserve">also requests that </w:t>
      </w:r>
      <w:r>
        <w:rPr>
          <w:rFonts w:ascii="Verdana" w:hAnsi="Verdana"/>
          <w:sz w:val="20"/>
          <w:szCs w:val="20"/>
        </w:rPr>
        <w:t xml:space="preserve">the Secretariat General of the European Commission </w:t>
      </w:r>
      <w:r w:rsidR="00995199">
        <w:rPr>
          <w:rFonts w:ascii="Verdana" w:hAnsi="Verdana"/>
          <w:sz w:val="20"/>
          <w:szCs w:val="20"/>
        </w:rPr>
        <w:t xml:space="preserve">confirm </w:t>
      </w:r>
      <w:r w:rsidR="00E87177">
        <w:rPr>
          <w:rFonts w:ascii="Verdana" w:hAnsi="Verdana"/>
          <w:sz w:val="20"/>
          <w:szCs w:val="20"/>
        </w:rPr>
        <w:t xml:space="preserve">whether this notification is a formal policy decision, and if so </w:t>
      </w:r>
      <w:r w:rsidR="008E56BC">
        <w:rPr>
          <w:rFonts w:ascii="Verdana" w:hAnsi="Verdana"/>
          <w:sz w:val="20"/>
          <w:szCs w:val="20"/>
        </w:rPr>
        <w:t xml:space="preserve">at what level </w:t>
      </w:r>
      <w:r w:rsidR="00E87177">
        <w:rPr>
          <w:rFonts w:ascii="Verdana" w:hAnsi="Verdana"/>
          <w:sz w:val="20"/>
          <w:szCs w:val="20"/>
        </w:rPr>
        <w:t xml:space="preserve">the </w:t>
      </w:r>
      <w:r w:rsidR="008E56BC">
        <w:rPr>
          <w:rFonts w:ascii="Verdana" w:hAnsi="Verdana"/>
          <w:sz w:val="20"/>
          <w:szCs w:val="20"/>
        </w:rPr>
        <w:t xml:space="preserve">decision was taken and </w:t>
      </w:r>
      <w:r w:rsidR="00E87177">
        <w:rPr>
          <w:rFonts w:ascii="Verdana" w:hAnsi="Verdana"/>
          <w:sz w:val="20"/>
          <w:szCs w:val="20"/>
        </w:rPr>
        <w:t xml:space="preserve">with which </w:t>
      </w:r>
      <w:r w:rsidR="007D274E">
        <w:rPr>
          <w:rFonts w:ascii="Verdana" w:hAnsi="Verdana"/>
          <w:sz w:val="20"/>
          <w:szCs w:val="20"/>
        </w:rPr>
        <w:t>legal justification?</w:t>
      </w:r>
      <w:r w:rsidR="008E56BC">
        <w:rPr>
          <w:rFonts w:ascii="Verdana" w:hAnsi="Verdana"/>
          <w:sz w:val="20"/>
          <w:szCs w:val="20"/>
        </w:rPr>
        <w:t xml:space="preserve"> </w:t>
      </w:r>
    </w:p>
    <w:p w14:paraId="12A7B940" w14:textId="77777777" w:rsidR="00995199" w:rsidRDefault="00995199" w:rsidP="00395C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Yours Sincerely </w:t>
      </w:r>
    </w:p>
    <w:p w14:paraId="477A9468" w14:textId="19AEA9CA" w:rsidR="00995199" w:rsidRDefault="00995199" w:rsidP="00395C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Helen Darbishire</w:t>
      </w:r>
    </w:p>
    <w:p w14:paraId="36FF51BD" w14:textId="5CB476F5" w:rsidR="00995199" w:rsidRDefault="002C5CF5" w:rsidP="00395C24">
      <w:pPr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object w:dxaOrig="1440" w:dyaOrig="1440" w14:anchorId="51BD8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35pt;margin-top:8.6pt;width:122.4pt;height:43.55pt;z-index:251661312;visibility:visible;mso-wrap-edited:f">
            <v:imagedata r:id="rId5" o:title=""/>
            <w10:wrap type="topAndBottom"/>
          </v:shape>
          <o:OLEObject Type="Embed" ProgID="Word.Picture.8" ShapeID="_x0000_s1026" DrawAspect="Content" ObjectID="_1534259087" r:id="rId6"/>
        </w:object>
      </w:r>
    </w:p>
    <w:p w14:paraId="7BEF8231" w14:textId="77777777" w:rsidR="00995199" w:rsidRDefault="00995199" w:rsidP="00395C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Executive Director</w:t>
      </w:r>
      <w:r>
        <w:rPr>
          <w:rFonts w:ascii="Verdana" w:hAnsi="Verdana"/>
          <w:sz w:val="20"/>
          <w:szCs w:val="20"/>
        </w:rPr>
        <w:br/>
        <w:t>Access Info Europe</w:t>
      </w:r>
    </w:p>
    <w:sectPr w:rsidR="00995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AA"/>
    <w:rsid w:val="000113D1"/>
    <w:rsid w:val="00086441"/>
    <w:rsid w:val="001069FA"/>
    <w:rsid w:val="002C5CF5"/>
    <w:rsid w:val="003611B7"/>
    <w:rsid w:val="00395C24"/>
    <w:rsid w:val="0040509F"/>
    <w:rsid w:val="00553EAA"/>
    <w:rsid w:val="006D4CDD"/>
    <w:rsid w:val="007D274E"/>
    <w:rsid w:val="008E56BC"/>
    <w:rsid w:val="009252B6"/>
    <w:rsid w:val="00995199"/>
    <w:rsid w:val="00AE35EB"/>
    <w:rsid w:val="00B0769B"/>
    <w:rsid w:val="00C0604D"/>
    <w:rsid w:val="00E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77BD04"/>
  <w15:docId w15:val="{AA7F8110-68E7-4C76-B61C-3E14CC6C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5C2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24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07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7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769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69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Luisa</cp:lastModifiedBy>
  <cp:revision>2</cp:revision>
  <dcterms:created xsi:type="dcterms:W3CDTF">2016-09-01T16:18:00Z</dcterms:created>
  <dcterms:modified xsi:type="dcterms:W3CDTF">2016-09-01T16:18:00Z</dcterms:modified>
</cp:coreProperties>
</file>