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EB941" w14:textId="77777777" w:rsidR="00BF1831" w:rsidRPr="00BF1831" w:rsidRDefault="00BF1831" w:rsidP="00BF1831">
      <w:pPr>
        <w:spacing w:after="120" w:line="320" w:lineRule="exact"/>
        <w:rPr>
          <w:rFonts w:ascii="Trebuchet MS" w:hAnsi="Trebuchet MS"/>
          <w:color w:val="595959"/>
          <w:sz w:val="32"/>
          <w:szCs w:val="32"/>
          <w:lang w:val="es-ES"/>
        </w:rPr>
      </w:pPr>
      <w:r>
        <w:rPr>
          <w:noProof/>
          <w:lang w:eastAsia="en-GB"/>
        </w:rPr>
        <w:drawing>
          <wp:anchor distT="0" distB="0" distL="114300" distR="114300" simplePos="0" relativeHeight="251659264" behindDoc="0" locked="0" layoutInCell="1" allowOverlap="1" wp14:anchorId="455DE87B" wp14:editId="3EAC84AF">
            <wp:simplePos x="0" y="0"/>
            <wp:positionH relativeFrom="margin">
              <wp:posOffset>4974590</wp:posOffset>
            </wp:positionH>
            <wp:positionV relativeFrom="margin">
              <wp:posOffset>-184150</wp:posOffset>
            </wp:positionV>
            <wp:extent cx="1310640" cy="1029335"/>
            <wp:effectExtent l="0" t="0" r="3810" b="0"/>
            <wp:wrapSquare wrapText="bothSides"/>
            <wp:docPr id="5" name="Picture 1" descr="access-info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info_logo_new"/>
                    <pic:cNvPicPr>
                      <a:picLocks noChangeAspect="1" noChangeArrowheads="1"/>
                    </pic:cNvPicPr>
                  </pic:nvPicPr>
                  <pic:blipFill>
                    <a:blip r:embed="rId9"/>
                    <a:srcRect/>
                    <a:stretch>
                      <a:fillRect/>
                    </a:stretch>
                  </pic:blipFill>
                  <pic:spPr bwMode="auto">
                    <a:xfrm>
                      <a:off x="0" y="0"/>
                      <a:ext cx="1310640" cy="1029335"/>
                    </a:xfrm>
                    <a:prstGeom prst="rect">
                      <a:avLst/>
                    </a:prstGeom>
                    <a:noFill/>
                  </pic:spPr>
                </pic:pic>
              </a:graphicData>
            </a:graphic>
          </wp:anchor>
        </w:drawing>
      </w:r>
      <w:r w:rsidRPr="00BF1831">
        <w:rPr>
          <w:rFonts w:ascii="Trebuchet MS" w:hAnsi="Trebuchet MS"/>
          <w:color w:val="595959"/>
          <w:sz w:val="32"/>
          <w:szCs w:val="32"/>
          <w:lang w:val="es-ES"/>
        </w:rPr>
        <w:t xml:space="preserve">Access Info Europe </w:t>
      </w:r>
    </w:p>
    <w:p w14:paraId="7695EBFE" w14:textId="77777777" w:rsidR="00BF1831" w:rsidRPr="00BF1831" w:rsidRDefault="00BF1831" w:rsidP="00BF1831">
      <w:pPr>
        <w:spacing w:after="120" w:line="320" w:lineRule="exact"/>
        <w:rPr>
          <w:rFonts w:ascii="Trebuchet MS" w:hAnsi="Trebuchet MS"/>
          <w:color w:val="595959"/>
          <w:lang w:val="es-ES"/>
        </w:rPr>
      </w:pPr>
      <w:r w:rsidRPr="00BF1831">
        <w:rPr>
          <w:rFonts w:ascii="Trebuchet MS" w:hAnsi="Trebuchet MS"/>
          <w:color w:val="595959"/>
          <w:lang w:val="es-ES"/>
        </w:rPr>
        <w:t>Cava de San Miguel 8, 4C</w:t>
      </w:r>
    </w:p>
    <w:p w14:paraId="708B795D" w14:textId="77777777" w:rsidR="00BF1831" w:rsidRPr="00BF1831" w:rsidRDefault="00BF1831" w:rsidP="00BF1831">
      <w:pPr>
        <w:spacing w:after="120" w:line="320" w:lineRule="exact"/>
        <w:rPr>
          <w:rFonts w:ascii="Trebuchet MS" w:hAnsi="Trebuchet MS"/>
          <w:color w:val="595959"/>
          <w:lang w:val="es-ES"/>
        </w:rPr>
      </w:pPr>
      <w:r w:rsidRPr="00BF1831">
        <w:rPr>
          <w:rFonts w:ascii="Trebuchet MS" w:hAnsi="Trebuchet MS"/>
          <w:color w:val="595959"/>
          <w:lang w:val="es-ES"/>
        </w:rPr>
        <w:t>28005, Madrid</w:t>
      </w:r>
      <w:r w:rsidRPr="00BF1831">
        <w:rPr>
          <w:rFonts w:ascii="Trebuchet MS" w:hAnsi="Trebuchet MS"/>
          <w:color w:val="595959"/>
          <w:lang w:val="es-ES"/>
        </w:rPr>
        <w:br/>
      </w:r>
    </w:p>
    <w:p w14:paraId="31BBDBFF" w14:textId="77777777" w:rsidR="00BF1831" w:rsidRPr="00BF1831" w:rsidRDefault="00BF1831" w:rsidP="00BF1831">
      <w:pPr>
        <w:spacing w:after="120" w:line="320" w:lineRule="exact"/>
        <w:rPr>
          <w:rFonts w:ascii="Trebuchet MS" w:hAnsi="Trebuchet MS"/>
          <w:color w:val="595959"/>
          <w:lang w:val="es-ES"/>
        </w:rPr>
      </w:pPr>
    </w:p>
    <w:p w14:paraId="0EF39F2E" w14:textId="1217BC4C" w:rsidR="00BF1831" w:rsidRPr="0024242F" w:rsidRDefault="00BF1831" w:rsidP="00BF1831">
      <w:pPr>
        <w:jc w:val="right"/>
        <w:rPr>
          <w:rFonts w:ascii="Verdana" w:hAnsi="Verdana"/>
          <w:sz w:val="20"/>
          <w:szCs w:val="20"/>
        </w:rPr>
      </w:pPr>
      <w:r w:rsidRPr="0024242F">
        <w:rPr>
          <w:rFonts w:ascii="Verdana" w:hAnsi="Verdana"/>
          <w:sz w:val="20"/>
          <w:szCs w:val="20"/>
        </w:rPr>
        <w:t>1</w:t>
      </w:r>
      <w:r w:rsidR="00E14919">
        <w:rPr>
          <w:rFonts w:ascii="Verdana" w:hAnsi="Verdana"/>
          <w:sz w:val="20"/>
          <w:szCs w:val="20"/>
        </w:rPr>
        <w:t>3</w:t>
      </w:r>
      <w:r w:rsidRPr="0024242F">
        <w:rPr>
          <w:rFonts w:ascii="Verdana" w:hAnsi="Verdana"/>
          <w:sz w:val="20"/>
          <w:szCs w:val="20"/>
        </w:rPr>
        <w:t xml:space="preserve"> January 2016</w:t>
      </w:r>
    </w:p>
    <w:p w14:paraId="332E5D83" w14:textId="77777777" w:rsidR="00C046E0" w:rsidRDefault="00BF1831" w:rsidP="00BF1831">
      <w:pPr>
        <w:spacing w:line="340" w:lineRule="exact"/>
        <w:jc w:val="center"/>
      </w:pPr>
      <w:r>
        <w:rPr>
          <w:rFonts w:ascii="Trebuchet MS" w:eastAsia="Times New Roman" w:hAnsi="Trebuchet MS"/>
          <w:b/>
          <w:bCs/>
          <w:color w:val="E3220E"/>
          <w:sz w:val="32"/>
          <w:szCs w:val="32"/>
          <w:lang w:eastAsia="en-GB"/>
        </w:rPr>
        <w:t>S</w:t>
      </w:r>
      <w:r w:rsidR="000A5D4C">
        <w:rPr>
          <w:rFonts w:ascii="Trebuchet MS" w:eastAsia="Times New Roman" w:hAnsi="Trebuchet MS"/>
          <w:b/>
          <w:bCs/>
          <w:color w:val="E3220E"/>
          <w:sz w:val="32"/>
          <w:szCs w:val="32"/>
          <w:lang w:eastAsia="en-GB"/>
        </w:rPr>
        <w:t xml:space="preserve">ubmission </w:t>
      </w:r>
      <w:r>
        <w:rPr>
          <w:rFonts w:ascii="Trebuchet MS" w:eastAsia="Times New Roman" w:hAnsi="Trebuchet MS"/>
          <w:b/>
          <w:bCs/>
          <w:color w:val="E3220E"/>
          <w:sz w:val="32"/>
          <w:szCs w:val="32"/>
          <w:lang w:eastAsia="en-GB"/>
        </w:rPr>
        <w:t xml:space="preserve">by Access Info Europe </w:t>
      </w:r>
      <w:r w:rsidR="000A5D4C">
        <w:rPr>
          <w:rFonts w:ascii="Trebuchet MS" w:eastAsia="Times New Roman" w:hAnsi="Trebuchet MS"/>
          <w:b/>
          <w:bCs/>
          <w:color w:val="E3220E"/>
          <w:sz w:val="32"/>
          <w:szCs w:val="32"/>
          <w:lang w:eastAsia="en-GB"/>
        </w:rPr>
        <w:t>to Greens/EFA Group's "Transparency and Democracy" priori</w:t>
      </w:r>
      <w:bookmarkStart w:id="0" w:name="_GoBack"/>
      <w:bookmarkEnd w:id="0"/>
      <w:r w:rsidR="000A5D4C">
        <w:rPr>
          <w:rFonts w:ascii="Trebuchet MS" w:eastAsia="Times New Roman" w:hAnsi="Trebuchet MS"/>
          <w:b/>
          <w:bCs/>
          <w:color w:val="E3220E"/>
          <w:sz w:val="32"/>
          <w:szCs w:val="32"/>
          <w:lang w:eastAsia="en-GB"/>
        </w:rPr>
        <w:t>ties</w:t>
      </w:r>
    </w:p>
    <w:p w14:paraId="14C62E1A" w14:textId="152742E2" w:rsidR="00C046E0" w:rsidRPr="00BF1831" w:rsidRDefault="000A5D4C" w:rsidP="00BF1831">
      <w:pPr>
        <w:spacing w:line="280" w:lineRule="exact"/>
        <w:rPr>
          <w:rFonts w:ascii="Verdana" w:eastAsia="Times New Roman" w:hAnsi="Verdana"/>
          <w:sz w:val="20"/>
          <w:szCs w:val="20"/>
          <w:lang w:eastAsia="en-GB"/>
        </w:rPr>
      </w:pPr>
      <w:r w:rsidRPr="00BF1831">
        <w:rPr>
          <w:rFonts w:ascii="Verdana" w:eastAsia="Times New Roman" w:hAnsi="Verdana"/>
          <w:sz w:val="20"/>
          <w:szCs w:val="20"/>
          <w:lang w:eastAsia="en-GB"/>
        </w:rPr>
        <w:t xml:space="preserve">This submission </w:t>
      </w:r>
      <w:r w:rsidR="00BF1831">
        <w:rPr>
          <w:rFonts w:ascii="Verdana" w:eastAsia="Times New Roman" w:hAnsi="Verdana"/>
          <w:sz w:val="20"/>
          <w:szCs w:val="20"/>
          <w:lang w:eastAsia="en-GB"/>
        </w:rPr>
        <w:t>sets out</w:t>
      </w:r>
      <w:r w:rsidRPr="00BF1831">
        <w:rPr>
          <w:rFonts w:ascii="Verdana" w:eastAsia="Times New Roman" w:hAnsi="Verdana"/>
          <w:sz w:val="20"/>
          <w:szCs w:val="20"/>
          <w:lang w:eastAsia="en-GB"/>
        </w:rPr>
        <w:t xml:space="preserve"> </w:t>
      </w:r>
      <w:r w:rsidR="00BF1831" w:rsidRPr="00BF1831">
        <w:rPr>
          <w:rFonts w:ascii="Verdana" w:eastAsia="Times New Roman" w:hAnsi="Verdana"/>
          <w:sz w:val="20"/>
          <w:szCs w:val="20"/>
          <w:lang w:eastAsia="en-GB"/>
        </w:rPr>
        <w:t>Access Info Europe</w:t>
      </w:r>
      <w:r w:rsidR="00BF1831">
        <w:rPr>
          <w:rFonts w:ascii="Verdana" w:eastAsia="Times New Roman" w:hAnsi="Verdana"/>
          <w:sz w:val="20"/>
          <w:szCs w:val="20"/>
          <w:lang w:eastAsia="en-GB"/>
        </w:rPr>
        <w:t xml:space="preserve">’s contribution to </w:t>
      </w:r>
      <w:r w:rsidRPr="00BF1831">
        <w:rPr>
          <w:rFonts w:ascii="Verdana" w:eastAsia="Times New Roman" w:hAnsi="Verdana"/>
          <w:sz w:val="20"/>
          <w:szCs w:val="20"/>
          <w:lang w:eastAsia="en-GB"/>
        </w:rPr>
        <w:t xml:space="preserve">the consultation session on the development of the </w:t>
      </w:r>
      <w:r w:rsidR="0024242F" w:rsidRPr="00BF1831">
        <w:rPr>
          <w:rFonts w:ascii="Verdana" w:eastAsia="Times New Roman" w:hAnsi="Verdana"/>
          <w:sz w:val="20"/>
          <w:szCs w:val="20"/>
          <w:lang w:eastAsia="en-GB"/>
        </w:rPr>
        <w:t xml:space="preserve">work programme </w:t>
      </w:r>
      <w:r w:rsidR="0024242F">
        <w:rPr>
          <w:rFonts w:ascii="Verdana" w:eastAsia="Times New Roman" w:hAnsi="Verdana"/>
          <w:sz w:val="20"/>
          <w:szCs w:val="20"/>
          <w:lang w:eastAsia="en-GB"/>
        </w:rPr>
        <w:t xml:space="preserve">for the </w:t>
      </w:r>
      <w:r w:rsidRPr="00BF1831">
        <w:rPr>
          <w:rFonts w:ascii="Verdana" w:eastAsia="Times New Roman" w:hAnsi="Verdana"/>
          <w:sz w:val="20"/>
          <w:szCs w:val="20"/>
          <w:lang w:eastAsia="en-GB"/>
        </w:rPr>
        <w:t xml:space="preserve">Green/EFA Group in the European Parliament </w:t>
      </w:r>
      <w:r w:rsidR="0024242F">
        <w:rPr>
          <w:rFonts w:ascii="Verdana" w:eastAsia="Times New Roman" w:hAnsi="Verdana"/>
          <w:sz w:val="20"/>
          <w:szCs w:val="20"/>
          <w:lang w:eastAsia="en-GB"/>
        </w:rPr>
        <w:t>in</w:t>
      </w:r>
      <w:r w:rsidR="0024242F" w:rsidRPr="00BF1831">
        <w:rPr>
          <w:rFonts w:ascii="Verdana" w:eastAsia="Times New Roman" w:hAnsi="Verdana"/>
          <w:sz w:val="20"/>
          <w:szCs w:val="20"/>
          <w:lang w:eastAsia="en-GB"/>
        </w:rPr>
        <w:t xml:space="preserve"> </w:t>
      </w:r>
      <w:r w:rsidRPr="00BF1831">
        <w:rPr>
          <w:rFonts w:ascii="Verdana" w:eastAsia="Times New Roman" w:hAnsi="Verdana"/>
          <w:sz w:val="20"/>
          <w:szCs w:val="20"/>
          <w:lang w:eastAsia="en-GB"/>
        </w:rPr>
        <w:t xml:space="preserve">2016. </w:t>
      </w:r>
    </w:p>
    <w:p w14:paraId="11E3682D" w14:textId="77777777" w:rsidR="00C046E0" w:rsidRDefault="000A5D4C" w:rsidP="00BF1831">
      <w:pPr>
        <w:spacing w:line="280" w:lineRule="exact"/>
        <w:rPr>
          <w:rFonts w:ascii="Verdana" w:eastAsia="Times New Roman" w:hAnsi="Verdana"/>
          <w:sz w:val="20"/>
          <w:szCs w:val="20"/>
          <w:lang w:eastAsia="en-GB"/>
        </w:rPr>
      </w:pPr>
      <w:r w:rsidRPr="00BF1831">
        <w:rPr>
          <w:rFonts w:ascii="Verdana" w:eastAsia="Times New Roman" w:hAnsi="Verdana"/>
          <w:sz w:val="20"/>
          <w:szCs w:val="20"/>
          <w:lang w:eastAsia="en-GB"/>
        </w:rPr>
        <w:t xml:space="preserve">Access Info Europe is a human rights organisation dedicated to promoting and protecting the right of access to information in Europe as a tool for defending civil liberties and human rights, for facilitating public participation in decision making, and for holding governments accountable. </w:t>
      </w:r>
    </w:p>
    <w:p w14:paraId="5C2039D2" w14:textId="26DB7282" w:rsidR="00BF1831" w:rsidRDefault="00BF1831" w:rsidP="00BF1831">
      <w:pPr>
        <w:spacing w:line="280" w:lineRule="exact"/>
        <w:rPr>
          <w:rFonts w:ascii="Verdana" w:eastAsia="Times New Roman" w:hAnsi="Verdana"/>
          <w:sz w:val="20"/>
          <w:szCs w:val="20"/>
          <w:lang w:eastAsia="en-GB"/>
        </w:rPr>
      </w:pPr>
      <w:r w:rsidRPr="00BF1831">
        <w:rPr>
          <w:rFonts w:ascii="Verdana" w:eastAsia="Times New Roman" w:hAnsi="Verdana"/>
          <w:sz w:val="20"/>
          <w:szCs w:val="20"/>
          <w:lang w:eastAsia="en-GB"/>
        </w:rPr>
        <w:t xml:space="preserve">The </w:t>
      </w:r>
      <w:r>
        <w:rPr>
          <w:rFonts w:ascii="Verdana" w:eastAsia="Times New Roman" w:hAnsi="Verdana"/>
          <w:sz w:val="20"/>
          <w:szCs w:val="20"/>
          <w:lang w:eastAsia="en-GB"/>
        </w:rPr>
        <w:t>contribution is based on y</w:t>
      </w:r>
      <w:r w:rsidRPr="00BF1831">
        <w:rPr>
          <w:rFonts w:ascii="Verdana" w:eastAsia="Times New Roman" w:hAnsi="Verdana"/>
          <w:sz w:val="20"/>
          <w:szCs w:val="20"/>
          <w:lang w:eastAsia="en-GB"/>
        </w:rPr>
        <w:t>ears of analysis and activism by Access Info to improve transparency in the</w:t>
      </w:r>
      <w:r>
        <w:rPr>
          <w:rFonts w:ascii="Verdana" w:eastAsia="Times New Roman" w:hAnsi="Verdana"/>
          <w:sz w:val="20"/>
          <w:szCs w:val="20"/>
          <w:lang w:eastAsia="en-GB"/>
        </w:rPr>
        <w:t xml:space="preserve"> European Union, as well as </w:t>
      </w:r>
      <w:r w:rsidRPr="00BF1831">
        <w:rPr>
          <w:rFonts w:ascii="Verdana" w:eastAsia="Times New Roman" w:hAnsi="Verdana"/>
          <w:sz w:val="20"/>
          <w:szCs w:val="20"/>
          <w:lang w:eastAsia="en-GB"/>
        </w:rPr>
        <w:t>via monitoring of requests, in particular those file</w:t>
      </w:r>
      <w:r w:rsidR="0024242F">
        <w:rPr>
          <w:rFonts w:ascii="Verdana" w:eastAsia="Times New Roman" w:hAnsi="Verdana"/>
          <w:sz w:val="20"/>
          <w:szCs w:val="20"/>
          <w:lang w:eastAsia="en-GB"/>
        </w:rPr>
        <w:t>d</w:t>
      </w:r>
      <w:r w:rsidRPr="00BF1831">
        <w:rPr>
          <w:rFonts w:ascii="Verdana" w:eastAsia="Times New Roman" w:hAnsi="Verdana"/>
          <w:sz w:val="20"/>
          <w:szCs w:val="20"/>
          <w:lang w:eastAsia="en-GB"/>
        </w:rPr>
        <w:t xml:space="preserve"> across AsktheEU.org, Access Info’s online request platform which facilitates citizen access to EU documents by channelling requests directly to the EU institutions.</w:t>
      </w:r>
    </w:p>
    <w:p w14:paraId="5B572553" w14:textId="4BC4A9C9" w:rsidR="00C17CB1" w:rsidRPr="00BF1831" w:rsidRDefault="00C17CB1" w:rsidP="00BF1831">
      <w:pPr>
        <w:spacing w:line="280" w:lineRule="exact"/>
        <w:rPr>
          <w:rFonts w:ascii="Verdana" w:eastAsia="Times New Roman" w:hAnsi="Verdana"/>
          <w:sz w:val="20"/>
          <w:szCs w:val="20"/>
          <w:lang w:eastAsia="en-GB"/>
        </w:rPr>
      </w:pPr>
      <w:r>
        <w:rPr>
          <w:rFonts w:ascii="Verdana" w:eastAsia="Times New Roman" w:hAnsi="Verdana"/>
          <w:sz w:val="20"/>
          <w:szCs w:val="20"/>
          <w:lang w:eastAsia="en-GB"/>
        </w:rPr>
        <w:t xml:space="preserve">As part of this contribution, Access Info Europe also attaches (Annex 1) </w:t>
      </w:r>
      <w:r w:rsidR="0024242F">
        <w:rPr>
          <w:rFonts w:ascii="Verdana" w:eastAsia="Times New Roman" w:hAnsi="Verdana"/>
          <w:sz w:val="20"/>
          <w:szCs w:val="20"/>
          <w:lang w:eastAsia="en-GB"/>
        </w:rPr>
        <w:t xml:space="preserve">for consideration </w:t>
      </w:r>
      <w:r>
        <w:rPr>
          <w:rFonts w:ascii="Verdana" w:eastAsia="Times New Roman" w:hAnsi="Verdana"/>
          <w:sz w:val="20"/>
          <w:szCs w:val="20"/>
          <w:lang w:eastAsia="en-GB"/>
        </w:rPr>
        <w:t xml:space="preserve">its </w:t>
      </w:r>
      <w:r w:rsidR="00CA1D98">
        <w:rPr>
          <w:rFonts w:ascii="Verdana" w:eastAsia="Times New Roman" w:hAnsi="Verdana"/>
          <w:sz w:val="20"/>
          <w:szCs w:val="20"/>
          <w:lang w:eastAsia="en-GB"/>
        </w:rPr>
        <w:t>“</w:t>
      </w:r>
      <w:r>
        <w:rPr>
          <w:rFonts w:ascii="Verdana" w:eastAsia="Times New Roman" w:hAnsi="Verdana"/>
          <w:sz w:val="20"/>
          <w:szCs w:val="20"/>
          <w:lang w:eastAsia="en-GB"/>
        </w:rPr>
        <w:t>Key Recommendations on Strengthening EU Transparency</w:t>
      </w:r>
      <w:r w:rsidR="00CA1D98">
        <w:rPr>
          <w:rFonts w:ascii="Verdana" w:eastAsia="Times New Roman" w:hAnsi="Verdana"/>
          <w:sz w:val="20"/>
          <w:szCs w:val="20"/>
          <w:lang w:eastAsia="en-GB"/>
        </w:rPr>
        <w:t>”</w:t>
      </w:r>
      <w:r>
        <w:rPr>
          <w:rFonts w:ascii="Verdana" w:eastAsia="Times New Roman" w:hAnsi="Verdana"/>
          <w:sz w:val="20"/>
          <w:szCs w:val="20"/>
          <w:lang w:eastAsia="en-GB"/>
        </w:rPr>
        <w:t xml:space="preserve"> published in 2015 and submitted to the public consultation for Rapporteur </w:t>
      </w:r>
      <w:proofErr w:type="spellStart"/>
      <w:r>
        <w:rPr>
          <w:rFonts w:ascii="Verdana" w:eastAsia="Times New Roman" w:hAnsi="Verdana"/>
          <w:sz w:val="20"/>
          <w:szCs w:val="20"/>
          <w:lang w:eastAsia="en-GB"/>
        </w:rPr>
        <w:t>Giegold’s</w:t>
      </w:r>
      <w:proofErr w:type="spellEnd"/>
      <w:r>
        <w:rPr>
          <w:rFonts w:ascii="Verdana" w:eastAsia="Times New Roman" w:hAnsi="Verdana"/>
          <w:sz w:val="20"/>
          <w:szCs w:val="20"/>
          <w:lang w:eastAsia="en-GB"/>
        </w:rPr>
        <w:t xml:space="preserve"> Report on</w:t>
      </w:r>
      <w:r w:rsidRPr="00C17CB1">
        <w:t xml:space="preserve"> </w:t>
      </w:r>
      <w:r w:rsidRPr="00C17CB1">
        <w:rPr>
          <w:rFonts w:ascii="Verdana" w:eastAsia="Times New Roman" w:hAnsi="Verdana"/>
          <w:sz w:val="20"/>
          <w:szCs w:val="20"/>
          <w:lang w:eastAsia="en-GB"/>
        </w:rPr>
        <w:t>Transparency, accountability and integrity in the EU institutions</w:t>
      </w:r>
      <w:r>
        <w:rPr>
          <w:rFonts w:ascii="Verdana" w:eastAsia="Times New Roman" w:hAnsi="Verdana"/>
          <w:sz w:val="20"/>
          <w:szCs w:val="20"/>
          <w:lang w:eastAsia="en-GB"/>
        </w:rPr>
        <w:t>.</w:t>
      </w:r>
    </w:p>
    <w:p w14:paraId="393FBA8B" w14:textId="77777777" w:rsidR="00C046E0" w:rsidRPr="00BF1831" w:rsidRDefault="00C046E0" w:rsidP="00BF1831">
      <w:pPr>
        <w:spacing w:line="280" w:lineRule="exact"/>
        <w:rPr>
          <w:rFonts w:ascii="Verdana" w:eastAsia="Times New Roman" w:hAnsi="Verdana"/>
          <w:sz w:val="20"/>
          <w:szCs w:val="20"/>
          <w:lang w:eastAsia="en-GB"/>
        </w:rPr>
      </w:pPr>
    </w:p>
    <w:p w14:paraId="5CE434B8" w14:textId="77777777" w:rsidR="00C046E0" w:rsidRPr="00BF1831" w:rsidRDefault="000A5D4C" w:rsidP="00BF1831">
      <w:pPr>
        <w:spacing w:line="280" w:lineRule="exact"/>
        <w:rPr>
          <w:rFonts w:ascii="Verdana" w:hAnsi="Verdana"/>
          <w:sz w:val="20"/>
          <w:szCs w:val="20"/>
        </w:rPr>
      </w:pPr>
      <w:r w:rsidRPr="00BF1831">
        <w:rPr>
          <w:rFonts w:ascii="Verdana" w:eastAsia="Times New Roman" w:hAnsi="Verdana"/>
          <w:b/>
          <w:bCs/>
          <w:sz w:val="20"/>
          <w:szCs w:val="20"/>
          <w:lang w:eastAsia="en-GB"/>
        </w:rPr>
        <w:t>1. Fight against corruption</w:t>
      </w:r>
    </w:p>
    <w:p w14:paraId="39C768F6" w14:textId="74DD9A33" w:rsidR="00C046E0" w:rsidRPr="00BF1831" w:rsidRDefault="00BF1831" w:rsidP="00BF1831">
      <w:pPr>
        <w:spacing w:line="280" w:lineRule="exact"/>
        <w:rPr>
          <w:rFonts w:ascii="Verdana" w:eastAsia="Times New Roman" w:hAnsi="Verdana"/>
          <w:sz w:val="20"/>
          <w:szCs w:val="20"/>
          <w:lang w:eastAsia="en-GB"/>
        </w:rPr>
      </w:pPr>
      <w:r>
        <w:rPr>
          <w:rFonts w:ascii="Verdana" w:eastAsia="Times New Roman" w:hAnsi="Verdana"/>
          <w:sz w:val="20"/>
          <w:szCs w:val="20"/>
          <w:lang w:eastAsia="en-GB"/>
        </w:rPr>
        <w:t>T</w:t>
      </w:r>
      <w:r w:rsidR="000A5D4C" w:rsidRPr="00BF1831">
        <w:rPr>
          <w:rFonts w:ascii="Verdana" w:eastAsia="Times New Roman" w:hAnsi="Verdana"/>
          <w:sz w:val="20"/>
          <w:szCs w:val="20"/>
          <w:lang w:eastAsia="en-GB"/>
        </w:rPr>
        <w:t xml:space="preserve">ransparency, and in particular </w:t>
      </w:r>
      <w:r>
        <w:rPr>
          <w:rFonts w:ascii="Verdana" w:eastAsia="Times New Roman" w:hAnsi="Verdana"/>
          <w:sz w:val="20"/>
          <w:szCs w:val="20"/>
          <w:lang w:eastAsia="en-GB"/>
        </w:rPr>
        <w:t xml:space="preserve">the right of </w:t>
      </w:r>
      <w:r w:rsidR="000A5D4C" w:rsidRPr="00BF1831">
        <w:rPr>
          <w:rFonts w:ascii="Verdana" w:eastAsia="Times New Roman" w:hAnsi="Verdana"/>
          <w:sz w:val="20"/>
          <w:szCs w:val="20"/>
          <w:lang w:eastAsia="en-GB"/>
        </w:rPr>
        <w:t xml:space="preserve">access to information, is an essential tool in the fight against corruption as it helps to uncover corrupt practices, </w:t>
      </w:r>
      <w:r w:rsidR="00CA1D98">
        <w:rPr>
          <w:rFonts w:ascii="Verdana" w:eastAsia="Times New Roman" w:hAnsi="Verdana"/>
          <w:sz w:val="20"/>
          <w:szCs w:val="20"/>
          <w:lang w:eastAsia="en-GB"/>
        </w:rPr>
        <w:t xml:space="preserve">prevent </w:t>
      </w:r>
      <w:r w:rsidR="000A5D4C" w:rsidRPr="00BF1831">
        <w:rPr>
          <w:rFonts w:ascii="Verdana" w:eastAsia="Times New Roman" w:hAnsi="Verdana"/>
          <w:sz w:val="20"/>
          <w:szCs w:val="20"/>
          <w:lang w:eastAsia="en-GB"/>
        </w:rPr>
        <w:t>corruption from occurring</w:t>
      </w:r>
      <w:r>
        <w:rPr>
          <w:rFonts w:ascii="Verdana" w:eastAsia="Times New Roman" w:hAnsi="Verdana"/>
          <w:sz w:val="20"/>
          <w:szCs w:val="20"/>
          <w:lang w:eastAsia="en-GB"/>
        </w:rPr>
        <w:t>,</w:t>
      </w:r>
      <w:r w:rsidR="000A5D4C" w:rsidRPr="00BF1831">
        <w:rPr>
          <w:rFonts w:ascii="Verdana" w:eastAsia="Times New Roman" w:hAnsi="Verdana"/>
          <w:sz w:val="20"/>
          <w:szCs w:val="20"/>
          <w:lang w:eastAsia="en-GB"/>
        </w:rPr>
        <w:t xml:space="preserve"> and therefore </w:t>
      </w:r>
      <w:r>
        <w:rPr>
          <w:rFonts w:ascii="Verdana" w:eastAsia="Times New Roman" w:hAnsi="Verdana"/>
          <w:sz w:val="20"/>
          <w:szCs w:val="20"/>
          <w:lang w:eastAsia="en-GB"/>
        </w:rPr>
        <w:t>ensure</w:t>
      </w:r>
      <w:r w:rsidR="000A5D4C" w:rsidRPr="00BF1831">
        <w:rPr>
          <w:rFonts w:ascii="Verdana" w:eastAsia="Times New Roman" w:hAnsi="Verdana"/>
          <w:sz w:val="20"/>
          <w:szCs w:val="20"/>
          <w:lang w:eastAsia="en-GB"/>
        </w:rPr>
        <w:t xml:space="preserve"> </w:t>
      </w:r>
      <w:r>
        <w:rPr>
          <w:rFonts w:ascii="Verdana" w:eastAsia="Times New Roman" w:hAnsi="Verdana"/>
          <w:sz w:val="20"/>
          <w:szCs w:val="20"/>
          <w:lang w:eastAsia="en-GB"/>
        </w:rPr>
        <w:t>the public is able to hold</w:t>
      </w:r>
      <w:r w:rsidR="000A5D4C" w:rsidRPr="00BF1831">
        <w:rPr>
          <w:rFonts w:ascii="Verdana" w:eastAsia="Times New Roman" w:hAnsi="Verdana"/>
          <w:sz w:val="20"/>
          <w:szCs w:val="20"/>
          <w:lang w:eastAsia="en-GB"/>
        </w:rPr>
        <w:t xml:space="preserve"> public officials</w:t>
      </w:r>
      <w:r>
        <w:rPr>
          <w:rFonts w:ascii="Verdana" w:eastAsia="Times New Roman" w:hAnsi="Verdana"/>
          <w:sz w:val="20"/>
          <w:szCs w:val="20"/>
          <w:lang w:eastAsia="en-GB"/>
        </w:rPr>
        <w:t xml:space="preserve"> to account</w:t>
      </w:r>
      <w:r w:rsidR="000A5D4C" w:rsidRPr="00BF1831">
        <w:rPr>
          <w:rFonts w:ascii="Verdana" w:eastAsia="Times New Roman" w:hAnsi="Verdana"/>
          <w:sz w:val="20"/>
          <w:szCs w:val="20"/>
          <w:lang w:eastAsia="en-GB"/>
        </w:rPr>
        <w:t>.</w:t>
      </w:r>
    </w:p>
    <w:p w14:paraId="32127158" w14:textId="747186C4" w:rsidR="00C046E0" w:rsidRPr="00BF1831" w:rsidRDefault="000A5D4C" w:rsidP="00BF1831">
      <w:pPr>
        <w:spacing w:line="280" w:lineRule="exact"/>
        <w:rPr>
          <w:rFonts w:ascii="Verdana" w:eastAsia="Times New Roman" w:hAnsi="Verdana"/>
          <w:sz w:val="20"/>
          <w:szCs w:val="20"/>
          <w:lang w:eastAsia="en-GB"/>
        </w:rPr>
      </w:pPr>
      <w:r w:rsidRPr="00BF1831">
        <w:rPr>
          <w:rFonts w:ascii="Verdana" w:eastAsia="Times New Roman" w:hAnsi="Verdana"/>
          <w:sz w:val="20"/>
          <w:szCs w:val="20"/>
          <w:lang w:eastAsia="en-GB"/>
        </w:rPr>
        <w:t xml:space="preserve">It is important that public representatives such as </w:t>
      </w:r>
      <w:r w:rsidR="00BF1831">
        <w:rPr>
          <w:rFonts w:ascii="Verdana" w:eastAsia="Times New Roman" w:hAnsi="Verdana"/>
          <w:sz w:val="20"/>
          <w:szCs w:val="20"/>
          <w:lang w:eastAsia="en-GB"/>
        </w:rPr>
        <w:t>members of the</w:t>
      </w:r>
      <w:r w:rsidRPr="00BF1831">
        <w:rPr>
          <w:rFonts w:ascii="Verdana" w:eastAsia="Times New Roman" w:hAnsi="Verdana"/>
          <w:sz w:val="20"/>
          <w:szCs w:val="20"/>
          <w:lang w:eastAsia="en-GB"/>
        </w:rPr>
        <w:t xml:space="preserve"> Green/EFA Group in the European Parliament promote measures that reduce the space for corruption and </w:t>
      </w:r>
      <w:r w:rsidR="00CA1D98">
        <w:rPr>
          <w:rFonts w:ascii="Verdana" w:eastAsia="Times New Roman" w:hAnsi="Verdana"/>
          <w:sz w:val="20"/>
          <w:szCs w:val="20"/>
          <w:lang w:eastAsia="en-GB"/>
        </w:rPr>
        <w:t xml:space="preserve">that they </w:t>
      </w:r>
      <w:r w:rsidRPr="00BF1831">
        <w:rPr>
          <w:rFonts w:ascii="Verdana" w:eastAsia="Times New Roman" w:hAnsi="Verdana"/>
          <w:sz w:val="20"/>
          <w:szCs w:val="20"/>
          <w:lang w:eastAsia="en-GB"/>
        </w:rPr>
        <w:t>actively challenge corrupt practices</w:t>
      </w:r>
      <w:r w:rsidR="00BF1831">
        <w:rPr>
          <w:rFonts w:ascii="Verdana" w:eastAsia="Times New Roman" w:hAnsi="Verdana"/>
          <w:sz w:val="20"/>
          <w:szCs w:val="20"/>
          <w:lang w:eastAsia="en-GB"/>
        </w:rPr>
        <w:t>, particularly when the</w:t>
      </w:r>
      <w:r w:rsidR="00CA1D98">
        <w:rPr>
          <w:rFonts w:ascii="Verdana" w:eastAsia="Times New Roman" w:hAnsi="Verdana"/>
          <w:sz w:val="20"/>
          <w:szCs w:val="20"/>
          <w:lang w:eastAsia="en-GB"/>
        </w:rPr>
        <w:t>se</w:t>
      </w:r>
      <w:r w:rsidR="00BF1831">
        <w:rPr>
          <w:rFonts w:ascii="Verdana" w:eastAsia="Times New Roman" w:hAnsi="Verdana"/>
          <w:sz w:val="20"/>
          <w:szCs w:val="20"/>
          <w:lang w:eastAsia="en-GB"/>
        </w:rPr>
        <w:t xml:space="preserve"> are brought to light by public watchdogs and journalists</w:t>
      </w:r>
      <w:r w:rsidRPr="00BF1831">
        <w:rPr>
          <w:rFonts w:ascii="Verdana" w:eastAsia="Times New Roman" w:hAnsi="Verdana"/>
          <w:sz w:val="20"/>
          <w:szCs w:val="20"/>
          <w:lang w:eastAsia="en-GB"/>
        </w:rPr>
        <w:t>.</w:t>
      </w:r>
    </w:p>
    <w:p w14:paraId="08931DDB" w14:textId="0245E0F7" w:rsidR="00C046E0" w:rsidRPr="00BF1831" w:rsidRDefault="000A5D4C" w:rsidP="00BF1831">
      <w:pPr>
        <w:spacing w:line="280" w:lineRule="exact"/>
        <w:rPr>
          <w:rFonts w:ascii="Verdana" w:hAnsi="Verdana"/>
          <w:sz w:val="20"/>
          <w:szCs w:val="20"/>
        </w:rPr>
      </w:pPr>
      <w:r w:rsidRPr="00BF1831">
        <w:rPr>
          <w:rFonts w:ascii="Verdana" w:eastAsia="Times New Roman" w:hAnsi="Verdana"/>
          <w:sz w:val="20"/>
          <w:szCs w:val="20"/>
          <w:lang w:eastAsia="en-GB"/>
        </w:rPr>
        <w:t xml:space="preserve">Access Info makes the </w:t>
      </w:r>
      <w:r w:rsidRPr="009A2316">
        <w:rPr>
          <w:rFonts w:ascii="Verdana" w:eastAsia="Times New Roman" w:hAnsi="Verdana"/>
          <w:sz w:val="20"/>
          <w:szCs w:val="20"/>
          <w:lang w:eastAsia="en-GB"/>
        </w:rPr>
        <w:t>following recommendations to</w:t>
      </w:r>
      <w:r w:rsidR="00DB5F0F" w:rsidRPr="009A2316">
        <w:rPr>
          <w:rFonts w:ascii="Verdana" w:eastAsia="Times New Roman" w:hAnsi="Verdana"/>
          <w:sz w:val="20"/>
          <w:szCs w:val="20"/>
          <w:lang w:eastAsia="en-GB"/>
        </w:rPr>
        <w:t xml:space="preserve"> some of</w:t>
      </w:r>
      <w:r w:rsidRPr="009A2316">
        <w:rPr>
          <w:rFonts w:ascii="Verdana" w:eastAsia="Times New Roman" w:hAnsi="Verdana"/>
          <w:sz w:val="20"/>
          <w:szCs w:val="20"/>
          <w:lang w:eastAsia="en-GB"/>
        </w:rPr>
        <w:t xml:space="preserve"> the </w:t>
      </w:r>
      <w:r w:rsidR="00DB5F0F" w:rsidRPr="009A2316">
        <w:rPr>
          <w:rFonts w:ascii="Verdana" w:eastAsia="Times New Roman" w:hAnsi="Verdana"/>
          <w:sz w:val="20"/>
          <w:szCs w:val="20"/>
          <w:lang w:eastAsia="en-GB"/>
        </w:rPr>
        <w:t xml:space="preserve">proposed </w:t>
      </w:r>
      <w:r w:rsidR="0024242F" w:rsidRPr="009A2316">
        <w:rPr>
          <w:rFonts w:ascii="Verdana" w:eastAsia="Times New Roman" w:hAnsi="Verdana"/>
          <w:sz w:val="20"/>
          <w:szCs w:val="20"/>
          <w:lang w:eastAsia="en-GB"/>
        </w:rPr>
        <w:t>goals (“</w:t>
      </w:r>
      <w:r w:rsidRPr="009A2316">
        <w:rPr>
          <w:rFonts w:ascii="Verdana" w:eastAsia="Times New Roman" w:hAnsi="Verdana"/>
          <w:sz w:val="20"/>
          <w:szCs w:val="20"/>
          <w:lang w:eastAsia="en-GB"/>
        </w:rPr>
        <w:t>political tasks</w:t>
      </w:r>
      <w:r w:rsidR="0024242F" w:rsidRPr="009A2316">
        <w:rPr>
          <w:rFonts w:ascii="Verdana" w:eastAsia="Times New Roman" w:hAnsi="Verdana"/>
          <w:sz w:val="20"/>
          <w:szCs w:val="20"/>
          <w:lang w:eastAsia="en-GB"/>
        </w:rPr>
        <w:t>”)</w:t>
      </w:r>
      <w:r w:rsidRPr="009A2316">
        <w:rPr>
          <w:rFonts w:ascii="Verdana" w:eastAsia="Times New Roman" w:hAnsi="Verdana"/>
          <w:sz w:val="20"/>
          <w:szCs w:val="20"/>
          <w:lang w:eastAsia="en-GB"/>
        </w:rPr>
        <w:t xml:space="preserve"> outlined b</w:t>
      </w:r>
      <w:r w:rsidRPr="00BF1831">
        <w:rPr>
          <w:rFonts w:ascii="Verdana" w:eastAsia="Times New Roman" w:hAnsi="Verdana"/>
          <w:sz w:val="20"/>
          <w:szCs w:val="20"/>
          <w:lang w:eastAsia="en-GB"/>
        </w:rPr>
        <w:t xml:space="preserve">y the Green/EFA Group:  </w:t>
      </w:r>
    </w:p>
    <w:p w14:paraId="0EED08B8" w14:textId="77777777" w:rsidR="00C046E0" w:rsidRPr="00BF1831" w:rsidRDefault="000A5D4C" w:rsidP="00C17CB1">
      <w:pPr>
        <w:pStyle w:val="Prrafodelista"/>
        <w:numPr>
          <w:ilvl w:val="0"/>
          <w:numId w:val="1"/>
        </w:numPr>
        <w:spacing w:after="0" w:line="280" w:lineRule="exact"/>
        <w:rPr>
          <w:rFonts w:ascii="Verdana" w:eastAsia="Times New Roman" w:hAnsi="Verdana"/>
          <w:i/>
          <w:sz w:val="20"/>
          <w:szCs w:val="20"/>
          <w:lang w:eastAsia="en-GB"/>
        </w:rPr>
      </w:pPr>
      <w:r w:rsidRPr="00BF1831">
        <w:rPr>
          <w:rFonts w:ascii="Verdana" w:eastAsia="Times New Roman" w:hAnsi="Verdana"/>
          <w:i/>
          <w:sz w:val="20"/>
          <w:szCs w:val="20"/>
          <w:lang w:eastAsia="en-GB"/>
        </w:rPr>
        <w:t>A Europe-wide ban on corrupt organisations participating in procurement procedures</w:t>
      </w:r>
    </w:p>
    <w:p w14:paraId="36742A20" w14:textId="7ED7D7C7" w:rsidR="00C046E0" w:rsidRPr="00BF1831" w:rsidRDefault="000A5D4C" w:rsidP="00BF1831">
      <w:pPr>
        <w:spacing w:line="280" w:lineRule="exact"/>
        <w:rPr>
          <w:rFonts w:ascii="Verdana" w:eastAsia="Times New Roman" w:hAnsi="Verdana"/>
          <w:sz w:val="20"/>
          <w:szCs w:val="20"/>
          <w:lang w:eastAsia="en-GB"/>
        </w:rPr>
      </w:pPr>
      <w:r w:rsidRPr="00BF1831">
        <w:rPr>
          <w:rFonts w:ascii="Verdana" w:eastAsia="Times New Roman" w:hAnsi="Verdana"/>
          <w:sz w:val="20"/>
          <w:szCs w:val="20"/>
          <w:lang w:eastAsia="en-GB"/>
        </w:rPr>
        <w:t xml:space="preserve">Rather than focusing on banning corrupt organisations from participating in procurement procedures – something that is </w:t>
      </w:r>
      <w:r w:rsidR="00CA1D98">
        <w:rPr>
          <w:rFonts w:ascii="Verdana" w:eastAsia="Times New Roman" w:hAnsi="Verdana"/>
          <w:sz w:val="20"/>
          <w:szCs w:val="20"/>
          <w:lang w:eastAsia="en-GB"/>
        </w:rPr>
        <w:t xml:space="preserve">hard to achieve </w:t>
      </w:r>
      <w:r w:rsidRPr="00BF1831">
        <w:rPr>
          <w:rFonts w:ascii="Verdana" w:eastAsia="Times New Roman" w:hAnsi="Verdana"/>
          <w:sz w:val="20"/>
          <w:szCs w:val="20"/>
          <w:lang w:eastAsia="en-GB"/>
        </w:rPr>
        <w:t xml:space="preserve">assess </w:t>
      </w:r>
      <w:r w:rsidR="00CA1D98">
        <w:rPr>
          <w:rFonts w:ascii="Verdana" w:eastAsia="Times New Roman" w:hAnsi="Verdana"/>
          <w:sz w:val="20"/>
          <w:szCs w:val="20"/>
          <w:lang w:eastAsia="en-GB"/>
        </w:rPr>
        <w:t xml:space="preserve">without establishing court processes to impose such a prohibition </w:t>
      </w:r>
      <w:r w:rsidRPr="00BF1831">
        <w:rPr>
          <w:rFonts w:ascii="Verdana" w:eastAsia="Times New Roman" w:hAnsi="Verdana"/>
          <w:sz w:val="20"/>
          <w:szCs w:val="20"/>
          <w:lang w:eastAsia="en-GB"/>
        </w:rPr>
        <w:t xml:space="preserve">– Access Info recommends that the Green/EFA </w:t>
      </w:r>
      <w:r w:rsidR="00E14919">
        <w:rPr>
          <w:rFonts w:ascii="Verdana" w:eastAsia="Times New Roman" w:hAnsi="Verdana"/>
          <w:sz w:val="20"/>
          <w:szCs w:val="20"/>
          <w:lang w:eastAsia="en-GB"/>
        </w:rPr>
        <w:t>G</w:t>
      </w:r>
      <w:r w:rsidRPr="00BF1831">
        <w:rPr>
          <w:rFonts w:ascii="Verdana" w:eastAsia="Times New Roman" w:hAnsi="Verdana"/>
          <w:sz w:val="20"/>
          <w:szCs w:val="20"/>
          <w:lang w:eastAsia="en-GB"/>
        </w:rPr>
        <w:t>roup should focus their work in this area on promoting transparency of procurement processes</w:t>
      </w:r>
      <w:r w:rsidR="00CA1D98">
        <w:rPr>
          <w:rFonts w:ascii="Verdana" w:eastAsia="Times New Roman" w:hAnsi="Verdana"/>
          <w:sz w:val="20"/>
          <w:szCs w:val="20"/>
          <w:lang w:eastAsia="en-GB"/>
        </w:rPr>
        <w:t>. Such transparency</w:t>
      </w:r>
      <w:r w:rsidRPr="00BF1831">
        <w:rPr>
          <w:rFonts w:ascii="Verdana" w:eastAsia="Times New Roman" w:hAnsi="Verdana"/>
          <w:sz w:val="20"/>
          <w:szCs w:val="20"/>
          <w:lang w:eastAsia="en-GB"/>
        </w:rPr>
        <w:t xml:space="preserve"> would enable watchdog groups to challenge questionable decisions</w:t>
      </w:r>
      <w:r w:rsidR="002D17EE" w:rsidRPr="00BF1831">
        <w:rPr>
          <w:rFonts w:ascii="Verdana" w:eastAsia="Times New Roman" w:hAnsi="Verdana"/>
          <w:sz w:val="20"/>
          <w:szCs w:val="20"/>
          <w:lang w:eastAsia="en-GB"/>
        </w:rPr>
        <w:t xml:space="preserve">, and enable wider public </w:t>
      </w:r>
      <w:r w:rsidR="002D17EE" w:rsidRPr="00BF1831">
        <w:rPr>
          <w:rFonts w:ascii="Verdana" w:eastAsia="Times New Roman" w:hAnsi="Verdana"/>
          <w:sz w:val="20"/>
          <w:szCs w:val="20"/>
          <w:lang w:eastAsia="en-GB"/>
        </w:rPr>
        <w:lastRenderedPageBreak/>
        <w:t>scrutiny to ensure that decisions are taken in the public interest and not private interest of certain actors involved in such processes.</w:t>
      </w:r>
      <w:r w:rsidRPr="00BF1831">
        <w:rPr>
          <w:rFonts w:ascii="Verdana" w:eastAsia="Times New Roman" w:hAnsi="Verdana"/>
          <w:sz w:val="20"/>
          <w:szCs w:val="20"/>
          <w:lang w:eastAsia="en-GB"/>
        </w:rPr>
        <w:t xml:space="preserve"> </w:t>
      </w:r>
    </w:p>
    <w:p w14:paraId="2180D8B5" w14:textId="64954DBF" w:rsidR="00C046E0" w:rsidRPr="00BF1831" w:rsidRDefault="000A5D4C" w:rsidP="00BF1831">
      <w:pPr>
        <w:spacing w:line="280" w:lineRule="exact"/>
        <w:rPr>
          <w:rFonts w:ascii="Verdana" w:eastAsia="Times New Roman" w:hAnsi="Verdana"/>
          <w:sz w:val="20"/>
          <w:szCs w:val="20"/>
          <w:lang w:eastAsia="en-GB"/>
        </w:rPr>
      </w:pPr>
      <w:r w:rsidRPr="00BF1831">
        <w:rPr>
          <w:rFonts w:ascii="Verdana" w:eastAsia="Times New Roman" w:hAnsi="Verdana"/>
          <w:sz w:val="20"/>
          <w:szCs w:val="20"/>
          <w:lang w:eastAsia="en-GB"/>
        </w:rPr>
        <w:t xml:space="preserve">Access Info has found it </w:t>
      </w:r>
      <w:hyperlink r:id="rId10" w:history="1">
        <w:r w:rsidRPr="00E14919">
          <w:rPr>
            <w:rStyle w:val="Hipervnculo"/>
            <w:rFonts w:ascii="Verdana" w:eastAsia="Times New Roman" w:hAnsi="Verdana"/>
            <w:sz w:val="20"/>
            <w:szCs w:val="20"/>
            <w:lang w:eastAsia="en-GB"/>
          </w:rPr>
          <w:t>difficult to obtain documentation on procurement processes</w:t>
        </w:r>
      </w:hyperlink>
      <w:r w:rsidRPr="00BF1831">
        <w:rPr>
          <w:rFonts w:ascii="Verdana" w:eastAsia="Times New Roman" w:hAnsi="Verdana"/>
          <w:sz w:val="20"/>
          <w:szCs w:val="20"/>
          <w:lang w:eastAsia="en-GB"/>
        </w:rPr>
        <w:t xml:space="preserve"> funded by the EU (in particular, relating to evaluation-of-bids documentation) which</w:t>
      </w:r>
      <w:r w:rsidR="00CA1D98">
        <w:rPr>
          <w:rFonts w:ascii="Verdana" w:eastAsia="Times New Roman" w:hAnsi="Verdana"/>
          <w:sz w:val="20"/>
          <w:szCs w:val="20"/>
          <w:lang w:eastAsia="en-GB"/>
        </w:rPr>
        <w:t>,</w:t>
      </w:r>
      <w:r w:rsidRPr="00BF1831">
        <w:rPr>
          <w:rFonts w:ascii="Verdana" w:eastAsia="Times New Roman" w:hAnsi="Verdana"/>
          <w:sz w:val="20"/>
          <w:szCs w:val="20"/>
          <w:lang w:eastAsia="en-GB"/>
        </w:rPr>
        <w:t xml:space="preserve"> if made accessible to the public, would help to highlight potential conflicts of interest or </w:t>
      </w:r>
      <w:r w:rsidR="00CA1D98">
        <w:rPr>
          <w:rFonts w:ascii="Verdana" w:eastAsia="Times New Roman" w:hAnsi="Verdana"/>
          <w:sz w:val="20"/>
          <w:szCs w:val="20"/>
          <w:lang w:eastAsia="en-GB"/>
        </w:rPr>
        <w:t xml:space="preserve">even </w:t>
      </w:r>
      <w:r w:rsidRPr="00BF1831">
        <w:rPr>
          <w:rFonts w:ascii="Verdana" w:eastAsia="Times New Roman" w:hAnsi="Verdana"/>
          <w:sz w:val="20"/>
          <w:szCs w:val="20"/>
          <w:lang w:eastAsia="en-GB"/>
        </w:rPr>
        <w:t xml:space="preserve">space for corruption. </w:t>
      </w:r>
    </w:p>
    <w:p w14:paraId="67064B61" w14:textId="77777777" w:rsidR="00C046E0" w:rsidRPr="00BF1831" w:rsidRDefault="000A5D4C" w:rsidP="00BF1831">
      <w:pPr>
        <w:spacing w:line="280" w:lineRule="exact"/>
        <w:rPr>
          <w:rFonts w:ascii="Verdana" w:eastAsia="Times New Roman" w:hAnsi="Verdana"/>
          <w:sz w:val="20"/>
          <w:szCs w:val="20"/>
          <w:lang w:eastAsia="en-GB"/>
        </w:rPr>
      </w:pPr>
      <w:r w:rsidRPr="00BF1831">
        <w:rPr>
          <w:rFonts w:ascii="Verdana" w:eastAsia="Times New Roman" w:hAnsi="Verdana"/>
          <w:sz w:val="20"/>
          <w:szCs w:val="20"/>
          <w:lang w:eastAsia="en-GB"/>
        </w:rPr>
        <w:t xml:space="preserve">The Green/EFA group should therefore refocus their </w:t>
      </w:r>
      <w:proofErr w:type="spellStart"/>
      <w:r w:rsidRPr="00BF1831">
        <w:rPr>
          <w:rFonts w:ascii="Verdana" w:eastAsia="Times New Roman" w:hAnsi="Verdana"/>
          <w:sz w:val="20"/>
          <w:szCs w:val="20"/>
          <w:lang w:eastAsia="en-GB"/>
        </w:rPr>
        <w:t>workplan</w:t>
      </w:r>
      <w:proofErr w:type="spellEnd"/>
      <w:r w:rsidRPr="00BF1831">
        <w:rPr>
          <w:rFonts w:ascii="Verdana" w:eastAsia="Times New Roman" w:hAnsi="Verdana"/>
          <w:sz w:val="20"/>
          <w:szCs w:val="20"/>
          <w:lang w:eastAsia="en-GB"/>
        </w:rPr>
        <w:t xml:space="preserve"> for 2016 on pushing for greater transparency at all stages of procurement processes. </w:t>
      </w:r>
    </w:p>
    <w:p w14:paraId="7786A7D8" w14:textId="77777777" w:rsidR="00C046E0" w:rsidRPr="00BF1831" w:rsidRDefault="000A5D4C" w:rsidP="00C17CB1">
      <w:pPr>
        <w:pStyle w:val="Prrafodelista"/>
        <w:numPr>
          <w:ilvl w:val="0"/>
          <w:numId w:val="1"/>
        </w:numPr>
        <w:spacing w:after="0" w:line="280" w:lineRule="exact"/>
        <w:rPr>
          <w:rFonts w:ascii="Verdana" w:eastAsia="Times New Roman" w:hAnsi="Verdana"/>
          <w:i/>
          <w:sz w:val="20"/>
          <w:szCs w:val="20"/>
          <w:lang w:eastAsia="en-GB"/>
        </w:rPr>
      </w:pPr>
      <w:r w:rsidRPr="00BF1831">
        <w:rPr>
          <w:rFonts w:ascii="Verdana" w:eastAsia="Times New Roman" w:hAnsi="Verdana"/>
          <w:i/>
          <w:sz w:val="20"/>
          <w:szCs w:val="20"/>
          <w:lang w:eastAsia="en-GB"/>
        </w:rPr>
        <w:t>Better protection for whistle-blowers</w:t>
      </w:r>
    </w:p>
    <w:p w14:paraId="03E200FC" w14:textId="49867942" w:rsidR="00C046E0" w:rsidRPr="00BF1831" w:rsidRDefault="000A5D4C" w:rsidP="00BF1831">
      <w:pPr>
        <w:spacing w:line="280" w:lineRule="exact"/>
        <w:rPr>
          <w:rFonts w:ascii="Verdana" w:eastAsia="Times New Roman" w:hAnsi="Verdana"/>
          <w:sz w:val="20"/>
          <w:szCs w:val="20"/>
          <w:lang w:eastAsia="en-GB"/>
        </w:rPr>
      </w:pPr>
      <w:r w:rsidRPr="00BF1831">
        <w:rPr>
          <w:rFonts w:ascii="Verdana" w:eastAsia="Times New Roman" w:hAnsi="Verdana"/>
          <w:sz w:val="20"/>
          <w:szCs w:val="20"/>
          <w:lang w:eastAsia="en-GB"/>
        </w:rPr>
        <w:t>Access Info supports action to improve protection for whistle-blowers that includes solid legislation</w:t>
      </w:r>
      <w:r w:rsidR="00A64D59">
        <w:rPr>
          <w:rFonts w:ascii="Verdana" w:eastAsia="Times New Roman" w:hAnsi="Verdana"/>
          <w:sz w:val="20"/>
          <w:szCs w:val="20"/>
          <w:lang w:eastAsia="en-GB"/>
        </w:rPr>
        <w:t>, which meets the highest international standards</w:t>
      </w:r>
      <w:r w:rsidRPr="00BF1831">
        <w:rPr>
          <w:rFonts w:ascii="Verdana" w:eastAsia="Times New Roman" w:hAnsi="Verdana"/>
          <w:sz w:val="20"/>
          <w:szCs w:val="20"/>
          <w:lang w:eastAsia="en-GB"/>
        </w:rPr>
        <w:t xml:space="preserve">. </w:t>
      </w:r>
    </w:p>
    <w:p w14:paraId="104C6C3C" w14:textId="77777777" w:rsidR="00C046E0" w:rsidRPr="00BF1831" w:rsidRDefault="000A5D4C" w:rsidP="00C17CB1">
      <w:pPr>
        <w:pStyle w:val="Prrafodelista"/>
        <w:numPr>
          <w:ilvl w:val="0"/>
          <w:numId w:val="1"/>
        </w:numPr>
        <w:spacing w:after="0" w:line="280" w:lineRule="exact"/>
        <w:rPr>
          <w:rFonts w:ascii="Verdana" w:eastAsia="Times New Roman" w:hAnsi="Verdana"/>
          <w:i/>
          <w:sz w:val="20"/>
          <w:szCs w:val="20"/>
          <w:lang w:eastAsia="en-GB"/>
        </w:rPr>
      </w:pPr>
      <w:r w:rsidRPr="00BF1831">
        <w:rPr>
          <w:rFonts w:ascii="Verdana" w:eastAsia="Times New Roman" w:hAnsi="Verdana"/>
          <w:i/>
          <w:sz w:val="20"/>
          <w:szCs w:val="20"/>
          <w:lang w:eastAsia="en-GB"/>
        </w:rPr>
        <w:t>Transparency and clarity on additional sources of income of MEPs</w:t>
      </w:r>
    </w:p>
    <w:p w14:paraId="5EE10579" w14:textId="46E6A6FA" w:rsidR="00BF1831" w:rsidRPr="00BF1831" w:rsidRDefault="00BF1831" w:rsidP="00BF1831">
      <w:pPr>
        <w:spacing w:line="280" w:lineRule="exact"/>
        <w:rPr>
          <w:rFonts w:ascii="Verdana" w:eastAsia="Times New Roman" w:hAnsi="Verdana"/>
          <w:sz w:val="20"/>
          <w:szCs w:val="20"/>
          <w:lang w:eastAsia="en-GB"/>
        </w:rPr>
      </w:pPr>
      <w:r w:rsidRPr="00BF1831">
        <w:rPr>
          <w:rFonts w:ascii="Verdana" w:eastAsia="Times New Roman" w:hAnsi="Verdana"/>
          <w:sz w:val="20"/>
          <w:szCs w:val="20"/>
          <w:lang w:eastAsia="en-GB"/>
        </w:rPr>
        <w:t>Access Info supports action to promote greater transparency and clarity o</w:t>
      </w:r>
      <w:r w:rsidR="00AD2062">
        <w:rPr>
          <w:rFonts w:ascii="Verdana" w:eastAsia="Times New Roman" w:hAnsi="Verdana"/>
          <w:sz w:val="20"/>
          <w:szCs w:val="20"/>
          <w:lang w:eastAsia="en-GB"/>
        </w:rPr>
        <w:t>f</w:t>
      </w:r>
      <w:r w:rsidRPr="00BF1831">
        <w:rPr>
          <w:rFonts w:ascii="Verdana" w:eastAsia="Times New Roman" w:hAnsi="Verdana"/>
          <w:sz w:val="20"/>
          <w:szCs w:val="20"/>
          <w:lang w:eastAsia="en-GB"/>
        </w:rPr>
        <w:t xml:space="preserve"> additional sources of income of MEPs. </w:t>
      </w:r>
    </w:p>
    <w:p w14:paraId="799BDE53" w14:textId="210F0047" w:rsidR="00BF1831" w:rsidRPr="00BF1831" w:rsidRDefault="00BF1831" w:rsidP="00BF1831">
      <w:pPr>
        <w:spacing w:line="280" w:lineRule="exact"/>
        <w:rPr>
          <w:rFonts w:ascii="Verdana" w:eastAsia="Times New Roman" w:hAnsi="Verdana"/>
          <w:sz w:val="20"/>
          <w:szCs w:val="20"/>
          <w:lang w:eastAsia="en-GB"/>
        </w:rPr>
      </w:pPr>
      <w:r w:rsidRPr="00BF1831">
        <w:rPr>
          <w:rFonts w:ascii="Verdana" w:eastAsia="Times New Roman" w:hAnsi="Verdana"/>
          <w:sz w:val="20"/>
          <w:szCs w:val="20"/>
          <w:lang w:eastAsia="en-GB"/>
        </w:rPr>
        <w:t xml:space="preserve">The Parliament should collect and publish </w:t>
      </w:r>
      <w:r w:rsidR="00AD2062">
        <w:rPr>
          <w:rFonts w:ascii="Verdana" w:eastAsia="Times New Roman" w:hAnsi="Verdana"/>
          <w:sz w:val="20"/>
          <w:szCs w:val="20"/>
          <w:lang w:eastAsia="en-GB"/>
        </w:rPr>
        <w:t xml:space="preserve">the </w:t>
      </w:r>
      <w:r w:rsidRPr="00BF1831">
        <w:rPr>
          <w:rFonts w:ascii="Verdana" w:eastAsia="Times New Roman" w:hAnsi="Verdana"/>
          <w:sz w:val="20"/>
          <w:szCs w:val="20"/>
          <w:lang w:eastAsia="en-GB"/>
        </w:rPr>
        <w:t xml:space="preserve">expenses and expenditure of MEPs to ensure appropriate use of public funds. Citizens have a right to know how public money is spent by elected representatives, particularly given that just over a quarter of the Parliament’s budget is dedicated to MEPs' expenses, including salaries, costs for travel, offices and the pay of personal assistants. This information should be easily available online, searchable, and in open format. </w:t>
      </w:r>
    </w:p>
    <w:p w14:paraId="34CA0E64" w14:textId="1A9E2B0E" w:rsidR="002C1938" w:rsidRPr="0024242F" w:rsidRDefault="002C1938" w:rsidP="00BF1831">
      <w:pPr>
        <w:spacing w:line="280" w:lineRule="exact"/>
        <w:rPr>
          <w:rFonts w:ascii="Verdana" w:eastAsia="Times New Roman" w:hAnsi="Verdana"/>
          <w:b/>
          <w:i/>
          <w:color w:val="C00000"/>
          <w:sz w:val="20"/>
          <w:szCs w:val="20"/>
          <w:lang w:eastAsia="en-GB"/>
        </w:rPr>
      </w:pPr>
      <w:r w:rsidRPr="0024242F">
        <w:rPr>
          <w:rFonts w:ascii="Verdana" w:eastAsia="Times New Roman" w:hAnsi="Verdana"/>
          <w:b/>
          <w:i/>
          <w:color w:val="C00000"/>
          <w:sz w:val="20"/>
          <w:szCs w:val="20"/>
          <w:lang w:eastAsia="en-GB"/>
        </w:rPr>
        <w:t>Recommended Campaign Actions</w:t>
      </w:r>
      <w:r w:rsidR="00A14079">
        <w:rPr>
          <w:rFonts w:ascii="Verdana" w:eastAsia="Times New Roman" w:hAnsi="Verdana"/>
          <w:b/>
          <w:i/>
          <w:color w:val="C00000"/>
          <w:sz w:val="20"/>
          <w:szCs w:val="20"/>
          <w:lang w:eastAsia="en-GB"/>
        </w:rPr>
        <w:t>:</w:t>
      </w:r>
    </w:p>
    <w:p w14:paraId="6BAD2184" w14:textId="2C2FF3CA" w:rsidR="00C046E0" w:rsidRPr="0024242F" w:rsidRDefault="0083281E" w:rsidP="00BF1831">
      <w:pPr>
        <w:spacing w:line="280" w:lineRule="exact"/>
        <w:rPr>
          <w:rFonts w:ascii="Verdana" w:eastAsia="Times New Roman" w:hAnsi="Verdana"/>
          <w:sz w:val="20"/>
          <w:szCs w:val="20"/>
          <w:lang w:eastAsia="en-GB"/>
        </w:rPr>
      </w:pPr>
      <w:r>
        <w:rPr>
          <w:rFonts w:ascii="Verdana" w:eastAsia="Times New Roman" w:hAnsi="Verdana"/>
          <w:sz w:val="20"/>
          <w:szCs w:val="20"/>
          <w:lang w:eastAsia="en-GB"/>
        </w:rPr>
        <w:t xml:space="preserve">In addition to the actions already proposed (which includes </w:t>
      </w:r>
      <w:proofErr w:type="spellStart"/>
      <w:r>
        <w:rPr>
          <w:rFonts w:ascii="Verdana" w:eastAsia="Times New Roman" w:hAnsi="Verdana"/>
          <w:sz w:val="20"/>
          <w:szCs w:val="20"/>
          <w:lang w:eastAsia="en-GB"/>
        </w:rPr>
        <w:t>whistleblower</w:t>
      </w:r>
      <w:proofErr w:type="spellEnd"/>
      <w:r>
        <w:rPr>
          <w:rFonts w:ascii="Verdana" w:eastAsia="Times New Roman" w:hAnsi="Verdana"/>
          <w:sz w:val="20"/>
          <w:szCs w:val="20"/>
          <w:lang w:eastAsia="en-GB"/>
        </w:rPr>
        <w:t xml:space="preserve"> protections), t</w:t>
      </w:r>
      <w:r w:rsidR="000A5D4C" w:rsidRPr="00BF1831">
        <w:rPr>
          <w:rFonts w:ascii="Verdana" w:eastAsia="Times New Roman" w:hAnsi="Verdana"/>
          <w:sz w:val="20"/>
          <w:szCs w:val="20"/>
          <w:lang w:eastAsia="en-GB"/>
        </w:rPr>
        <w:t xml:space="preserve">he </w:t>
      </w:r>
      <w:r w:rsidR="00E44BB8" w:rsidRPr="00BF1831">
        <w:rPr>
          <w:rFonts w:ascii="Verdana" w:eastAsia="Times New Roman" w:hAnsi="Verdana"/>
          <w:sz w:val="20"/>
          <w:szCs w:val="20"/>
          <w:lang w:eastAsia="en-GB"/>
        </w:rPr>
        <w:t xml:space="preserve">Green/EFA </w:t>
      </w:r>
      <w:r w:rsidR="00E14919">
        <w:rPr>
          <w:rFonts w:ascii="Verdana" w:eastAsia="Times New Roman" w:hAnsi="Verdana"/>
          <w:sz w:val="20"/>
          <w:szCs w:val="20"/>
          <w:lang w:eastAsia="en-GB"/>
        </w:rPr>
        <w:t xml:space="preserve">Group </w:t>
      </w:r>
      <w:r w:rsidR="00E44BB8" w:rsidRPr="00BF1831">
        <w:rPr>
          <w:rFonts w:ascii="Verdana" w:eastAsia="Times New Roman" w:hAnsi="Verdana"/>
          <w:sz w:val="20"/>
          <w:szCs w:val="20"/>
          <w:lang w:eastAsia="en-GB"/>
        </w:rPr>
        <w:t xml:space="preserve">in the European Parliament could undertake </w:t>
      </w:r>
      <w:r w:rsidR="00E44BB8">
        <w:rPr>
          <w:rFonts w:ascii="Verdana" w:eastAsia="Times New Roman" w:hAnsi="Verdana"/>
          <w:sz w:val="20"/>
          <w:szCs w:val="20"/>
          <w:lang w:eastAsia="en-GB"/>
        </w:rPr>
        <w:t xml:space="preserve">the </w:t>
      </w:r>
      <w:r w:rsidR="000A5D4C" w:rsidRPr="0024242F">
        <w:rPr>
          <w:rFonts w:ascii="Verdana" w:eastAsia="Times New Roman" w:hAnsi="Verdana"/>
          <w:sz w:val="20"/>
          <w:szCs w:val="20"/>
          <w:lang w:eastAsia="en-GB"/>
        </w:rPr>
        <w:t>following possible campaigning actions in order to achieve these political aims</w:t>
      </w:r>
      <w:r w:rsidR="00E44BB8" w:rsidRPr="0024242F">
        <w:rPr>
          <w:rFonts w:ascii="Verdana" w:eastAsia="Times New Roman" w:hAnsi="Verdana"/>
          <w:sz w:val="20"/>
          <w:szCs w:val="20"/>
          <w:lang w:eastAsia="en-GB"/>
        </w:rPr>
        <w:t xml:space="preserve"> to fight against corr</w:t>
      </w:r>
      <w:r w:rsidR="00E44BB8">
        <w:rPr>
          <w:rFonts w:ascii="Verdana" w:eastAsia="Times New Roman" w:hAnsi="Verdana"/>
          <w:sz w:val="20"/>
          <w:szCs w:val="20"/>
          <w:lang w:eastAsia="en-GB"/>
        </w:rPr>
        <w:t>uption</w:t>
      </w:r>
      <w:r w:rsidR="000A5D4C" w:rsidRPr="00BF1831">
        <w:rPr>
          <w:rFonts w:ascii="Verdana" w:eastAsia="Times New Roman" w:hAnsi="Verdana"/>
          <w:sz w:val="20"/>
          <w:szCs w:val="20"/>
          <w:lang w:eastAsia="en-GB"/>
        </w:rPr>
        <w:t>:</w:t>
      </w:r>
    </w:p>
    <w:p w14:paraId="6BEBBF75" w14:textId="77777777" w:rsidR="00C046E0" w:rsidRPr="00BF1831" w:rsidRDefault="000A5D4C" w:rsidP="00BF1831">
      <w:pPr>
        <w:pStyle w:val="Prrafodelista"/>
        <w:numPr>
          <w:ilvl w:val="0"/>
          <w:numId w:val="2"/>
        </w:numPr>
        <w:spacing w:line="280" w:lineRule="exact"/>
        <w:rPr>
          <w:rFonts w:ascii="Verdana" w:eastAsia="Times New Roman" w:hAnsi="Verdana"/>
          <w:sz w:val="20"/>
          <w:szCs w:val="20"/>
          <w:lang w:eastAsia="en-GB"/>
        </w:rPr>
      </w:pPr>
      <w:r w:rsidRPr="00BF1831">
        <w:rPr>
          <w:rFonts w:ascii="Verdana" w:eastAsia="Times New Roman" w:hAnsi="Verdana"/>
          <w:sz w:val="20"/>
          <w:szCs w:val="20"/>
          <w:lang w:eastAsia="en-GB"/>
        </w:rPr>
        <w:t xml:space="preserve">Push for transparency around public procurement processes by proactively publishing information compiled during the process, such as bids, evaluation-of-bids documentation, panel members, justification of decision made, and tender contracts. </w:t>
      </w:r>
    </w:p>
    <w:p w14:paraId="4E1CEB1B" w14:textId="41D73360" w:rsidR="00C046E0" w:rsidRPr="00BF1831" w:rsidRDefault="000A5D4C" w:rsidP="00BF1831">
      <w:pPr>
        <w:pStyle w:val="Prrafodelista"/>
        <w:numPr>
          <w:ilvl w:val="0"/>
          <w:numId w:val="2"/>
        </w:numPr>
        <w:spacing w:line="280" w:lineRule="exact"/>
        <w:rPr>
          <w:rFonts w:ascii="Verdana" w:eastAsia="Times New Roman" w:hAnsi="Verdana"/>
          <w:sz w:val="20"/>
          <w:szCs w:val="20"/>
          <w:lang w:eastAsia="en-GB"/>
        </w:rPr>
      </w:pPr>
      <w:r w:rsidRPr="00BF1831">
        <w:rPr>
          <w:rFonts w:ascii="Verdana" w:eastAsia="Times New Roman" w:hAnsi="Verdana"/>
          <w:sz w:val="20"/>
          <w:szCs w:val="20"/>
          <w:lang w:eastAsia="en-GB"/>
        </w:rPr>
        <w:t xml:space="preserve">The Green/EFA </w:t>
      </w:r>
      <w:r w:rsidR="00E14919">
        <w:rPr>
          <w:rFonts w:ascii="Verdana" w:eastAsia="Times New Roman" w:hAnsi="Verdana"/>
          <w:sz w:val="20"/>
          <w:szCs w:val="20"/>
          <w:lang w:eastAsia="en-GB"/>
        </w:rPr>
        <w:t>G</w:t>
      </w:r>
      <w:r w:rsidRPr="00BF1831">
        <w:rPr>
          <w:rFonts w:ascii="Verdana" w:eastAsia="Times New Roman" w:hAnsi="Verdana"/>
          <w:sz w:val="20"/>
          <w:szCs w:val="20"/>
          <w:lang w:eastAsia="en-GB"/>
        </w:rPr>
        <w:t xml:space="preserve">roup </w:t>
      </w:r>
      <w:r w:rsidR="0024242F">
        <w:rPr>
          <w:rFonts w:ascii="Verdana" w:eastAsia="Times New Roman" w:hAnsi="Verdana"/>
          <w:sz w:val="20"/>
          <w:szCs w:val="20"/>
          <w:lang w:eastAsia="en-GB"/>
        </w:rPr>
        <w:t>sh</w:t>
      </w:r>
      <w:r w:rsidRPr="00BF1831">
        <w:rPr>
          <w:rFonts w:ascii="Verdana" w:eastAsia="Times New Roman" w:hAnsi="Verdana"/>
          <w:sz w:val="20"/>
          <w:szCs w:val="20"/>
          <w:lang w:eastAsia="en-GB"/>
        </w:rPr>
        <w:t xml:space="preserve">ould </w:t>
      </w:r>
      <w:r w:rsidR="00DB5F0F">
        <w:rPr>
          <w:rFonts w:ascii="Verdana" w:eastAsia="Times New Roman" w:hAnsi="Verdana"/>
          <w:sz w:val="20"/>
          <w:szCs w:val="20"/>
          <w:lang w:eastAsia="en-GB"/>
        </w:rPr>
        <w:t xml:space="preserve">set an objective to ensure that MEPs and their offices/staff fall under the scope of the right of access to documents, as set out in the EU treaties and Regulation 1049/2001. </w:t>
      </w:r>
    </w:p>
    <w:p w14:paraId="7768CFBB" w14:textId="77777777" w:rsidR="00C046E0" w:rsidRPr="00BF1831" w:rsidRDefault="00C046E0" w:rsidP="00BF1831">
      <w:pPr>
        <w:spacing w:line="280" w:lineRule="exact"/>
        <w:rPr>
          <w:rFonts w:ascii="Verdana" w:eastAsia="Times New Roman" w:hAnsi="Verdana"/>
          <w:sz w:val="20"/>
          <w:szCs w:val="20"/>
          <w:lang w:eastAsia="en-GB"/>
        </w:rPr>
      </w:pPr>
    </w:p>
    <w:p w14:paraId="0AF62668" w14:textId="77777777" w:rsidR="00C046E0" w:rsidRPr="00BF1831" w:rsidRDefault="000A5D4C" w:rsidP="00BF1831">
      <w:pPr>
        <w:spacing w:line="280" w:lineRule="exact"/>
        <w:rPr>
          <w:rFonts w:ascii="Verdana" w:hAnsi="Verdana"/>
          <w:sz w:val="20"/>
          <w:szCs w:val="20"/>
        </w:rPr>
      </w:pPr>
      <w:r w:rsidRPr="00BF1831">
        <w:rPr>
          <w:rFonts w:ascii="Verdana" w:eastAsia="Times New Roman" w:hAnsi="Verdana"/>
          <w:b/>
          <w:bCs/>
          <w:sz w:val="20"/>
          <w:szCs w:val="20"/>
          <w:lang w:eastAsia="en-GB"/>
        </w:rPr>
        <w:t>2. Lobby control</w:t>
      </w:r>
    </w:p>
    <w:p w14:paraId="202C25CC" w14:textId="77777777" w:rsidR="00C046E0" w:rsidRPr="00BF1831" w:rsidRDefault="000A5D4C" w:rsidP="00BF1831">
      <w:pPr>
        <w:pStyle w:val="NormalWeb"/>
        <w:spacing w:before="0" w:after="200" w:line="280" w:lineRule="exact"/>
        <w:rPr>
          <w:rFonts w:ascii="Verdana" w:hAnsi="Verdana"/>
          <w:sz w:val="20"/>
          <w:szCs w:val="20"/>
        </w:rPr>
      </w:pPr>
      <w:r w:rsidRPr="00BF1831">
        <w:rPr>
          <w:rFonts w:ascii="Verdana" w:hAnsi="Verdana"/>
          <w:sz w:val="20"/>
          <w:szCs w:val="20"/>
        </w:rPr>
        <w:t>For a member of the public to be able to follow how a particular decision is being or was taken, it is essential that there be full transparency about the influences which shaped that decision.</w:t>
      </w:r>
    </w:p>
    <w:p w14:paraId="58B2B78F" w14:textId="77777777" w:rsidR="00C046E0" w:rsidRPr="00BF1831" w:rsidRDefault="000A5D4C" w:rsidP="00BF1831">
      <w:pPr>
        <w:pStyle w:val="NormalWeb"/>
        <w:spacing w:before="0" w:after="200" w:line="280" w:lineRule="exact"/>
        <w:rPr>
          <w:rFonts w:ascii="Verdana" w:hAnsi="Verdana"/>
          <w:sz w:val="20"/>
          <w:szCs w:val="20"/>
        </w:rPr>
      </w:pPr>
      <w:r w:rsidRPr="00BF1831">
        <w:rPr>
          <w:rFonts w:ascii="Verdana" w:hAnsi="Verdana"/>
          <w:sz w:val="20"/>
          <w:szCs w:val="20"/>
        </w:rPr>
        <w:t>Access Info Europe asserts that regulation of lobbyists is necessary but not sufficient for the public to have a full picture of private influence on decision making. What is also needed is for the public to be able to track the influence of lobbyists on the decision-making process, which requires for a range of other information to be made available by the public bodies themselves.</w:t>
      </w:r>
    </w:p>
    <w:p w14:paraId="5B38C87B" w14:textId="0C3B77ED" w:rsidR="00BF1831" w:rsidRDefault="000A5D4C" w:rsidP="00BF1831">
      <w:pPr>
        <w:spacing w:line="280" w:lineRule="exact"/>
        <w:rPr>
          <w:rFonts w:ascii="Verdana" w:eastAsia="Times New Roman" w:hAnsi="Verdana"/>
          <w:sz w:val="20"/>
          <w:szCs w:val="20"/>
          <w:lang w:eastAsia="en-GB"/>
        </w:rPr>
      </w:pPr>
      <w:r w:rsidRPr="00BF1831">
        <w:rPr>
          <w:rFonts w:ascii="Verdana" w:eastAsia="Times New Roman" w:hAnsi="Verdana"/>
          <w:sz w:val="20"/>
          <w:szCs w:val="20"/>
          <w:lang w:eastAsia="en-GB"/>
        </w:rPr>
        <w:t xml:space="preserve">Access Info </w:t>
      </w:r>
      <w:r w:rsidRPr="009A2316">
        <w:rPr>
          <w:rFonts w:ascii="Verdana" w:eastAsia="Times New Roman" w:hAnsi="Verdana"/>
          <w:sz w:val="20"/>
          <w:szCs w:val="20"/>
          <w:lang w:eastAsia="en-GB"/>
        </w:rPr>
        <w:t xml:space="preserve">supports the </w:t>
      </w:r>
      <w:r w:rsidR="00456C21" w:rsidRPr="009A2316">
        <w:rPr>
          <w:rFonts w:ascii="Verdana" w:eastAsia="Times New Roman" w:hAnsi="Verdana"/>
          <w:sz w:val="20"/>
          <w:szCs w:val="20"/>
          <w:lang w:eastAsia="en-GB"/>
        </w:rPr>
        <w:t>goal</w:t>
      </w:r>
      <w:r w:rsidR="00DB5F0F" w:rsidRPr="009A2316">
        <w:rPr>
          <w:rFonts w:ascii="Verdana" w:eastAsia="Times New Roman" w:hAnsi="Verdana"/>
          <w:sz w:val="20"/>
          <w:szCs w:val="20"/>
          <w:lang w:eastAsia="en-GB"/>
        </w:rPr>
        <w:t>s</w:t>
      </w:r>
      <w:r w:rsidR="00456C21" w:rsidRPr="009A2316">
        <w:rPr>
          <w:rFonts w:ascii="Verdana" w:eastAsia="Times New Roman" w:hAnsi="Verdana"/>
          <w:sz w:val="20"/>
          <w:szCs w:val="20"/>
          <w:lang w:eastAsia="en-GB"/>
        </w:rPr>
        <w:t xml:space="preserve"> (“</w:t>
      </w:r>
      <w:r w:rsidRPr="009A2316">
        <w:rPr>
          <w:rFonts w:ascii="Verdana" w:eastAsia="Times New Roman" w:hAnsi="Verdana"/>
          <w:sz w:val="20"/>
          <w:szCs w:val="20"/>
          <w:lang w:eastAsia="en-GB"/>
        </w:rPr>
        <w:t>political task</w:t>
      </w:r>
      <w:r w:rsidR="00DB5F0F" w:rsidRPr="009A2316">
        <w:rPr>
          <w:rFonts w:ascii="Verdana" w:eastAsia="Times New Roman" w:hAnsi="Verdana"/>
          <w:sz w:val="20"/>
          <w:szCs w:val="20"/>
          <w:lang w:eastAsia="en-GB"/>
        </w:rPr>
        <w:t>s</w:t>
      </w:r>
      <w:r w:rsidR="00456C21" w:rsidRPr="009A2316">
        <w:rPr>
          <w:rFonts w:ascii="Verdana" w:eastAsia="Times New Roman" w:hAnsi="Verdana"/>
          <w:sz w:val="20"/>
          <w:szCs w:val="20"/>
          <w:lang w:eastAsia="en-GB"/>
        </w:rPr>
        <w:t>”)</w:t>
      </w:r>
      <w:r w:rsidRPr="009A2316">
        <w:rPr>
          <w:rFonts w:ascii="Verdana" w:eastAsia="Times New Roman" w:hAnsi="Verdana"/>
          <w:sz w:val="20"/>
          <w:szCs w:val="20"/>
          <w:lang w:eastAsia="en-GB"/>
        </w:rPr>
        <w:t xml:space="preserve"> of</w:t>
      </w:r>
      <w:r w:rsidRPr="00BF1831">
        <w:rPr>
          <w:rFonts w:ascii="Verdana" w:eastAsia="Times New Roman" w:hAnsi="Verdana"/>
          <w:sz w:val="20"/>
          <w:szCs w:val="20"/>
          <w:lang w:eastAsia="en-GB"/>
        </w:rPr>
        <w:t xml:space="preserve"> promoting a mandatory lobby register for Parliament, Commission and Council, </w:t>
      </w:r>
      <w:r w:rsidR="00DB5F0F">
        <w:rPr>
          <w:rFonts w:ascii="Verdana" w:eastAsia="Times New Roman" w:hAnsi="Verdana"/>
          <w:sz w:val="20"/>
          <w:szCs w:val="20"/>
          <w:lang w:eastAsia="en-GB"/>
        </w:rPr>
        <w:t>and m</w:t>
      </w:r>
      <w:r w:rsidRPr="00BF1831">
        <w:rPr>
          <w:rFonts w:ascii="Verdana" w:eastAsia="Times New Roman" w:hAnsi="Verdana"/>
          <w:sz w:val="20"/>
          <w:szCs w:val="20"/>
          <w:lang w:eastAsia="en-GB"/>
        </w:rPr>
        <w:t xml:space="preserve">andatory Legislative footprints (which would include </w:t>
      </w:r>
      <w:r w:rsidRPr="00BF1831">
        <w:rPr>
          <w:rFonts w:ascii="Verdana" w:eastAsia="Times New Roman" w:hAnsi="Verdana"/>
          <w:sz w:val="20"/>
          <w:szCs w:val="20"/>
          <w:lang w:eastAsia="en-GB"/>
        </w:rPr>
        <w:lastRenderedPageBreak/>
        <w:t xml:space="preserve">documents submitted by lobbyists, meetings with lobbyists, and justifications for decisions made). </w:t>
      </w:r>
    </w:p>
    <w:p w14:paraId="2C70073A" w14:textId="77777777" w:rsidR="00E44BB8" w:rsidRDefault="00E44BB8" w:rsidP="00E44BB8">
      <w:pPr>
        <w:spacing w:line="280" w:lineRule="exact"/>
        <w:rPr>
          <w:rFonts w:ascii="Verdana" w:eastAsia="Times New Roman" w:hAnsi="Verdana"/>
          <w:sz w:val="20"/>
          <w:szCs w:val="20"/>
          <w:lang w:eastAsia="en-GB"/>
        </w:rPr>
      </w:pPr>
      <w:r w:rsidRPr="00E44BB8">
        <w:rPr>
          <w:rFonts w:ascii="Verdana" w:eastAsia="Times New Roman" w:hAnsi="Verdana"/>
          <w:sz w:val="20"/>
          <w:szCs w:val="20"/>
          <w:lang w:eastAsia="en-GB"/>
        </w:rPr>
        <w:t>Information about contacts and meetings between MEPs, public officials and lobbyists should be collected and published proactively by EU institutions, including information on the names of people present, the date, time, place and duration of the meeting, the topics discussed and any conclusions or actions points agreed upon. Institutions should also proactively publish the names of all those involved in work on legislative files as well as engaged in all other key decision-making processes. These actions will help to ensure that decision making is as open as possible and in order to allow citizens to understand and form an opinion on how a decision was reached or how a piece of legislation was drafted</w:t>
      </w:r>
      <w:r>
        <w:rPr>
          <w:rFonts w:ascii="Verdana" w:eastAsia="Times New Roman" w:hAnsi="Verdana"/>
          <w:sz w:val="20"/>
          <w:szCs w:val="20"/>
          <w:lang w:eastAsia="en-GB"/>
        </w:rPr>
        <w:t>.</w:t>
      </w:r>
    </w:p>
    <w:p w14:paraId="60D20F2A" w14:textId="77777777" w:rsidR="00C046E0" w:rsidRDefault="000A5D4C" w:rsidP="00E44BB8">
      <w:pPr>
        <w:spacing w:line="280" w:lineRule="exact"/>
        <w:rPr>
          <w:rFonts w:ascii="Verdana" w:eastAsia="Times New Roman" w:hAnsi="Verdana"/>
          <w:sz w:val="20"/>
          <w:szCs w:val="20"/>
          <w:lang w:eastAsia="en-GB"/>
        </w:rPr>
      </w:pPr>
      <w:r w:rsidRPr="00BF1831">
        <w:rPr>
          <w:rFonts w:ascii="Verdana" w:eastAsia="Times New Roman" w:hAnsi="Verdana"/>
          <w:sz w:val="20"/>
          <w:szCs w:val="20"/>
          <w:lang w:eastAsia="en-GB"/>
        </w:rPr>
        <w:t xml:space="preserve">Access Info Europe has published a briefing on the classes of information that should be published in order to get a full picture of the influence of interest groups, particularly lobbyists, on governmental and legislative decision making, here: </w:t>
      </w:r>
      <w:hyperlink r:id="rId11" w:history="1">
        <w:r w:rsidRPr="00BF1831">
          <w:rPr>
            <w:rStyle w:val="Hipervnculo"/>
            <w:rFonts w:ascii="Verdana" w:eastAsia="Times New Roman" w:hAnsi="Verdana"/>
            <w:sz w:val="20"/>
            <w:szCs w:val="20"/>
            <w:lang w:eastAsia="en-GB"/>
          </w:rPr>
          <w:t>http://www.access-info.org/pub-and-toolkits/17237</w:t>
        </w:r>
      </w:hyperlink>
      <w:r w:rsidRPr="00BF1831">
        <w:rPr>
          <w:rFonts w:ascii="Verdana" w:eastAsia="Times New Roman" w:hAnsi="Verdana"/>
          <w:sz w:val="20"/>
          <w:szCs w:val="20"/>
          <w:lang w:eastAsia="en-GB"/>
        </w:rPr>
        <w:t xml:space="preserve"> </w:t>
      </w:r>
    </w:p>
    <w:p w14:paraId="759CA8F4" w14:textId="77777777" w:rsidR="00E44BB8" w:rsidRPr="00E44BB8" w:rsidRDefault="00E44BB8" w:rsidP="00E44BB8">
      <w:pPr>
        <w:spacing w:line="280" w:lineRule="exact"/>
        <w:rPr>
          <w:rFonts w:ascii="Verdana" w:eastAsia="Times New Roman" w:hAnsi="Verdana"/>
          <w:sz w:val="20"/>
          <w:szCs w:val="20"/>
          <w:lang w:eastAsia="en-GB"/>
        </w:rPr>
      </w:pPr>
      <w:r>
        <w:rPr>
          <w:rFonts w:ascii="Verdana" w:eastAsia="Times New Roman" w:hAnsi="Verdana"/>
          <w:sz w:val="20"/>
          <w:szCs w:val="20"/>
          <w:lang w:eastAsia="en-GB"/>
        </w:rPr>
        <w:t xml:space="preserve">There are International Standards on Lobbying Regulation that can be adopted and used, available here: </w:t>
      </w:r>
      <w:hyperlink r:id="rId12" w:history="1">
        <w:r w:rsidRPr="00A957E7">
          <w:rPr>
            <w:rStyle w:val="Hipervnculo"/>
            <w:rFonts w:ascii="Verdana" w:eastAsia="Times New Roman" w:hAnsi="Verdana"/>
            <w:sz w:val="20"/>
            <w:szCs w:val="20"/>
            <w:lang w:eastAsia="en-GB"/>
          </w:rPr>
          <w:t>http://lobbyingtransparency.net/</w:t>
        </w:r>
      </w:hyperlink>
      <w:r>
        <w:rPr>
          <w:rFonts w:ascii="Verdana" w:eastAsia="Times New Roman" w:hAnsi="Verdana"/>
          <w:sz w:val="20"/>
          <w:szCs w:val="20"/>
          <w:lang w:eastAsia="en-GB"/>
        </w:rPr>
        <w:t xml:space="preserve"> </w:t>
      </w:r>
    </w:p>
    <w:p w14:paraId="160A8BA9" w14:textId="17F97607" w:rsidR="00C046E0" w:rsidRDefault="000A5D4C" w:rsidP="00BF1831">
      <w:pPr>
        <w:spacing w:line="280" w:lineRule="exact"/>
        <w:rPr>
          <w:rFonts w:ascii="Verdana" w:eastAsia="Times New Roman" w:hAnsi="Verdana"/>
          <w:sz w:val="20"/>
          <w:szCs w:val="20"/>
          <w:lang w:eastAsia="en-GB"/>
        </w:rPr>
      </w:pPr>
      <w:r w:rsidRPr="00BF1831">
        <w:rPr>
          <w:rFonts w:ascii="Verdana" w:eastAsia="Times New Roman" w:hAnsi="Verdana"/>
          <w:sz w:val="20"/>
          <w:szCs w:val="20"/>
          <w:lang w:eastAsia="en-GB"/>
        </w:rPr>
        <w:t>Access Info also works on lobbying transparency as part of ALTER EU which ha</w:t>
      </w:r>
      <w:r w:rsidR="001F14E8">
        <w:rPr>
          <w:rFonts w:ascii="Verdana" w:eastAsia="Times New Roman" w:hAnsi="Verdana"/>
          <w:sz w:val="20"/>
          <w:szCs w:val="20"/>
          <w:lang w:eastAsia="en-GB"/>
        </w:rPr>
        <w:t>s</w:t>
      </w:r>
      <w:r w:rsidRPr="00BF1831">
        <w:rPr>
          <w:rFonts w:ascii="Verdana" w:eastAsia="Times New Roman" w:hAnsi="Verdana"/>
          <w:sz w:val="20"/>
          <w:szCs w:val="20"/>
          <w:lang w:eastAsia="en-GB"/>
        </w:rPr>
        <w:t xml:space="preserve"> made numerous demands and recommendations to improving transparency in this area, see </w:t>
      </w:r>
      <w:hyperlink r:id="rId13" w:history="1">
        <w:r w:rsidRPr="00BF1831">
          <w:rPr>
            <w:rStyle w:val="Hipervnculo"/>
            <w:rFonts w:ascii="Verdana" w:eastAsia="Times New Roman" w:hAnsi="Verdana"/>
            <w:sz w:val="20"/>
            <w:szCs w:val="20"/>
            <w:lang w:eastAsia="en-GB"/>
          </w:rPr>
          <w:t>http://alter-eu.org/full-lobby-transparency-now</w:t>
        </w:r>
      </w:hyperlink>
      <w:r w:rsidRPr="00BF1831">
        <w:rPr>
          <w:rFonts w:ascii="Verdana" w:eastAsia="Times New Roman" w:hAnsi="Verdana"/>
          <w:sz w:val="20"/>
          <w:szCs w:val="20"/>
          <w:lang w:eastAsia="en-GB"/>
        </w:rPr>
        <w:t xml:space="preserve"> </w:t>
      </w:r>
    </w:p>
    <w:p w14:paraId="537DB8E7" w14:textId="77777777" w:rsidR="00877622" w:rsidRPr="008126B7" w:rsidRDefault="00877622" w:rsidP="00877622">
      <w:pPr>
        <w:spacing w:line="280" w:lineRule="exact"/>
        <w:rPr>
          <w:rFonts w:ascii="Verdana" w:eastAsia="Times New Roman" w:hAnsi="Verdana"/>
          <w:b/>
          <w:i/>
          <w:color w:val="C00000"/>
          <w:sz w:val="20"/>
          <w:szCs w:val="20"/>
          <w:lang w:eastAsia="en-GB"/>
        </w:rPr>
      </w:pPr>
      <w:r w:rsidRPr="008126B7">
        <w:rPr>
          <w:rFonts w:ascii="Verdana" w:eastAsia="Times New Roman" w:hAnsi="Verdana"/>
          <w:b/>
          <w:i/>
          <w:color w:val="C00000"/>
          <w:sz w:val="20"/>
          <w:szCs w:val="20"/>
          <w:lang w:eastAsia="en-GB"/>
        </w:rPr>
        <w:t>Recommended Campaign Actions</w:t>
      </w:r>
      <w:r>
        <w:rPr>
          <w:rFonts w:ascii="Verdana" w:eastAsia="Times New Roman" w:hAnsi="Verdana"/>
          <w:b/>
          <w:i/>
          <w:color w:val="C00000"/>
          <w:sz w:val="20"/>
          <w:szCs w:val="20"/>
          <w:lang w:eastAsia="en-GB"/>
        </w:rPr>
        <w:t>:</w:t>
      </w:r>
    </w:p>
    <w:p w14:paraId="2D9C7EFA" w14:textId="77DAC549" w:rsidR="00E44BB8" w:rsidRPr="00BF1831" w:rsidRDefault="00E44BB8" w:rsidP="00E44BB8">
      <w:pPr>
        <w:spacing w:line="280" w:lineRule="exact"/>
        <w:rPr>
          <w:rFonts w:ascii="Verdana" w:hAnsi="Verdana"/>
          <w:sz w:val="20"/>
          <w:szCs w:val="20"/>
        </w:rPr>
      </w:pPr>
      <w:r w:rsidRPr="00BF1831">
        <w:rPr>
          <w:rFonts w:ascii="Verdana" w:eastAsia="Times New Roman" w:hAnsi="Verdana"/>
          <w:sz w:val="20"/>
          <w:szCs w:val="20"/>
          <w:lang w:eastAsia="en-GB"/>
        </w:rPr>
        <w:t xml:space="preserve">The Greens/EFA </w:t>
      </w:r>
      <w:r w:rsidR="00E14919">
        <w:rPr>
          <w:rFonts w:ascii="Verdana" w:eastAsia="Times New Roman" w:hAnsi="Verdana"/>
          <w:sz w:val="20"/>
          <w:szCs w:val="20"/>
          <w:lang w:eastAsia="en-GB"/>
        </w:rPr>
        <w:t xml:space="preserve">Group </w:t>
      </w:r>
      <w:r w:rsidRPr="00BF1831">
        <w:rPr>
          <w:rFonts w:ascii="Verdana" w:eastAsia="Times New Roman" w:hAnsi="Verdana"/>
          <w:sz w:val="20"/>
          <w:szCs w:val="20"/>
          <w:lang w:eastAsia="en-GB"/>
        </w:rPr>
        <w:t xml:space="preserve">in the European Parliament could undertake </w:t>
      </w:r>
      <w:r>
        <w:rPr>
          <w:rFonts w:ascii="Verdana" w:eastAsia="Times New Roman" w:hAnsi="Verdana"/>
          <w:sz w:val="20"/>
          <w:szCs w:val="20"/>
          <w:lang w:eastAsia="en-GB"/>
        </w:rPr>
        <w:t xml:space="preserve">the </w:t>
      </w:r>
      <w:r w:rsidRPr="009A2316">
        <w:rPr>
          <w:rFonts w:ascii="Verdana" w:eastAsia="Times New Roman" w:hAnsi="Verdana"/>
          <w:sz w:val="20"/>
          <w:szCs w:val="20"/>
          <w:lang w:eastAsia="en-GB"/>
        </w:rPr>
        <w:t>following possible campaigning actions in order to achieve these political aims on lobby co</w:t>
      </w:r>
      <w:r>
        <w:rPr>
          <w:rFonts w:ascii="Verdana" w:eastAsia="Times New Roman" w:hAnsi="Verdana"/>
          <w:sz w:val="20"/>
          <w:szCs w:val="20"/>
          <w:lang w:eastAsia="en-GB"/>
        </w:rPr>
        <w:t>ntrol</w:t>
      </w:r>
      <w:r w:rsidRPr="00BF1831">
        <w:rPr>
          <w:rFonts w:ascii="Verdana" w:eastAsia="Times New Roman" w:hAnsi="Verdana"/>
          <w:sz w:val="20"/>
          <w:szCs w:val="20"/>
          <w:lang w:eastAsia="en-GB"/>
        </w:rPr>
        <w:t>:</w:t>
      </w:r>
    </w:p>
    <w:p w14:paraId="67C01994" w14:textId="2BAF93F9" w:rsidR="00E44BB8" w:rsidRPr="00E44BB8" w:rsidRDefault="00E44BB8" w:rsidP="00E44BB8">
      <w:pPr>
        <w:pStyle w:val="Prrafodelista"/>
        <w:numPr>
          <w:ilvl w:val="0"/>
          <w:numId w:val="3"/>
        </w:numPr>
        <w:spacing w:line="280" w:lineRule="exact"/>
        <w:rPr>
          <w:rFonts w:ascii="Verdana" w:hAnsi="Verdana"/>
          <w:sz w:val="20"/>
          <w:szCs w:val="20"/>
        </w:rPr>
      </w:pPr>
      <w:r w:rsidRPr="00E44BB8">
        <w:rPr>
          <w:rFonts w:ascii="Verdana" w:hAnsi="Verdana"/>
          <w:sz w:val="20"/>
          <w:szCs w:val="20"/>
        </w:rPr>
        <w:t xml:space="preserve">Endorse and promote the adoption of the </w:t>
      </w:r>
      <w:hyperlink r:id="rId14" w:history="1">
        <w:r w:rsidRPr="00DA09EB">
          <w:rPr>
            <w:rStyle w:val="Hipervnculo"/>
            <w:rFonts w:ascii="Verdana" w:hAnsi="Verdana"/>
            <w:sz w:val="20"/>
            <w:szCs w:val="20"/>
          </w:rPr>
          <w:t>International Standards on Lobbying Regulation</w:t>
        </w:r>
      </w:hyperlink>
      <w:r w:rsidRPr="00E44BB8">
        <w:rPr>
          <w:rFonts w:ascii="Verdana" w:hAnsi="Verdana"/>
          <w:sz w:val="20"/>
          <w:szCs w:val="20"/>
        </w:rPr>
        <w:t xml:space="preserve"> as the basis for EU rules on lobbying regulation and transparency.</w:t>
      </w:r>
    </w:p>
    <w:p w14:paraId="4FA23E06" w14:textId="0336ED20" w:rsidR="00E44BB8" w:rsidRDefault="0024242F" w:rsidP="00E44BB8">
      <w:pPr>
        <w:pStyle w:val="Prrafodelista"/>
        <w:numPr>
          <w:ilvl w:val="0"/>
          <w:numId w:val="3"/>
        </w:numPr>
        <w:spacing w:line="280" w:lineRule="exact"/>
        <w:rPr>
          <w:rFonts w:ascii="Verdana" w:hAnsi="Verdana"/>
          <w:sz w:val="20"/>
          <w:szCs w:val="20"/>
        </w:rPr>
      </w:pPr>
      <w:r w:rsidRPr="00BF1831">
        <w:rPr>
          <w:rFonts w:ascii="Verdana" w:eastAsia="Times New Roman" w:hAnsi="Verdana"/>
          <w:sz w:val="20"/>
          <w:szCs w:val="20"/>
          <w:lang w:eastAsia="en-GB"/>
        </w:rPr>
        <w:t xml:space="preserve">Promote a detailed legislative </w:t>
      </w:r>
      <w:r w:rsidRPr="00BF1831">
        <w:rPr>
          <w:rFonts w:ascii="Verdana" w:eastAsia="Times New Roman" w:hAnsi="Verdana"/>
          <w:sz w:val="20"/>
          <w:szCs w:val="20"/>
          <w:lang w:eastAsia="en-GB"/>
        </w:rPr>
        <w:t xml:space="preserve">footprint </w:t>
      </w:r>
      <w:r w:rsidR="00515BF8">
        <w:rPr>
          <w:rFonts w:ascii="Verdana" w:eastAsia="Times New Roman" w:hAnsi="Verdana"/>
          <w:sz w:val="20"/>
          <w:szCs w:val="20"/>
          <w:lang w:eastAsia="en-GB"/>
        </w:rPr>
        <w:t xml:space="preserve">that includes proactive publication of </w:t>
      </w:r>
      <w:r w:rsidR="00E44BB8" w:rsidRPr="00E44BB8">
        <w:rPr>
          <w:rFonts w:ascii="Verdana" w:hAnsi="Verdana"/>
          <w:sz w:val="20"/>
          <w:szCs w:val="20"/>
        </w:rPr>
        <w:t>information about lobbying meetings, and documents submitted by lobbyists</w:t>
      </w:r>
      <w:r>
        <w:rPr>
          <w:rFonts w:ascii="Verdana" w:hAnsi="Verdana"/>
          <w:sz w:val="20"/>
          <w:szCs w:val="20"/>
        </w:rPr>
        <w:t>.</w:t>
      </w:r>
      <w:r w:rsidR="00E44BB8" w:rsidRPr="00E44BB8">
        <w:rPr>
          <w:rFonts w:ascii="Verdana" w:hAnsi="Verdana"/>
          <w:sz w:val="20"/>
          <w:szCs w:val="20"/>
        </w:rPr>
        <w:t xml:space="preserve"> </w:t>
      </w:r>
      <w:r w:rsidR="00916A81">
        <w:rPr>
          <w:rFonts w:ascii="Verdana" w:hAnsi="Verdana"/>
          <w:sz w:val="20"/>
          <w:szCs w:val="20"/>
        </w:rPr>
        <w:t xml:space="preserve">In the meantime, the </w:t>
      </w:r>
      <w:r w:rsidR="00916A81">
        <w:rPr>
          <w:rFonts w:ascii="Verdana" w:eastAsia="Times New Roman" w:hAnsi="Verdana"/>
          <w:sz w:val="20"/>
          <w:szCs w:val="20"/>
          <w:lang w:eastAsia="en-GB"/>
        </w:rPr>
        <w:t xml:space="preserve">adoption of this </w:t>
      </w:r>
      <w:r>
        <w:rPr>
          <w:rFonts w:ascii="Verdana" w:eastAsia="Times New Roman" w:hAnsi="Verdana"/>
          <w:sz w:val="20"/>
          <w:szCs w:val="20"/>
          <w:lang w:eastAsia="en-GB"/>
        </w:rPr>
        <w:t xml:space="preserve">practice </w:t>
      </w:r>
      <w:r w:rsidR="00916A81">
        <w:rPr>
          <w:rFonts w:ascii="Verdana" w:hAnsi="Verdana"/>
          <w:sz w:val="20"/>
          <w:szCs w:val="20"/>
        </w:rPr>
        <w:t xml:space="preserve">on a voluntary basis by the </w:t>
      </w:r>
      <w:r w:rsidR="00E44BB8" w:rsidRPr="00E44BB8">
        <w:rPr>
          <w:rFonts w:ascii="Verdana" w:hAnsi="Verdana"/>
          <w:sz w:val="20"/>
          <w:szCs w:val="20"/>
        </w:rPr>
        <w:t>Green/EFA Group MEPs</w:t>
      </w:r>
      <w:r w:rsidR="00916A81">
        <w:rPr>
          <w:rFonts w:ascii="Verdana" w:hAnsi="Verdana"/>
          <w:sz w:val="20"/>
          <w:szCs w:val="20"/>
        </w:rPr>
        <w:t xml:space="preserve"> is a welcome first step. Campaign actions should be directed at making this mandatory for all </w:t>
      </w:r>
      <w:r w:rsidR="00E44BB8" w:rsidRPr="00E44BB8">
        <w:rPr>
          <w:rFonts w:ascii="Verdana" w:hAnsi="Verdana"/>
          <w:sz w:val="20"/>
          <w:szCs w:val="20"/>
        </w:rPr>
        <w:t>other M</w:t>
      </w:r>
      <w:r w:rsidR="00916A81">
        <w:rPr>
          <w:rFonts w:ascii="Verdana" w:hAnsi="Verdana"/>
          <w:sz w:val="20"/>
          <w:szCs w:val="20"/>
        </w:rPr>
        <w:t xml:space="preserve">embers of </w:t>
      </w:r>
      <w:r w:rsidR="00E44BB8" w:rsidRPr="00E44BB8">
        <w:rPr>
          <w:rFonts w:ascii="Verdana" w:hAnsi="Verdana"/>
          <w:sz w:val="20"/>
          <w:szCs w:val="20"/>
        </w:rPr>
        <w:t xml:space="preserve">the </w:t>
      </w:r>
      <w:r w:rsidR="00E44BB8" w:rsidRPr="00E44BB8">
        <w:rPr>
          <w:rFonts w:ascii="Verdana" w:hAnsi="Verdana"/>
          <w:sz w:val="20"/>
          <w:szCs w:val="20"/>
        </w:rPr>
        <w:t>European Parliament.</w:t>
      </w:r>
    </w:p>
    <w:p w14:paraId="1E323E4E" w14:textId="3310A85E" w:rsidR="00C046E0" w:rsidRPr="00BF1831" w:rsidRDefault="00C046E0" w:rsidP="00BF1831">
      <w:pPr>
        <w:spacing w:line="280" w:lineRule="exact"/>
        <w:rPr>
          <w:rFonts w:ascii="Verdana" w:eastAsia="Times New Roman" w:hAnsi="Verdana"/>
          <w:sz w:val="20"/>
          <w:szCs w:val="20"/>
          <w:lang w:eastAsia="en-GB"/>
        </w:rPr>
      </w:pPr>
    </w:p>
    <w:p w14:paraId="088CECD0" w14:textId="77777777" w:rsidR="00C046E0" w:rsidRPr="00BF1831" w:rsidRDefault="000A5D4C" w:rsidP="00BF1831">
      <w:pPr>
        <w:spacing w:line="280" w:lineRule="exact"/>
        <w:rPr>
          <w:rFonts w:ascii="Verdana" w:hAnsi="Verdana"/>
          <w:sz w:val="20"/>
          <w:szCs w:val="20"/>
        </w:rPr>
      </w:pPr>
      <w:r w:rsidRPr="00BF1831">
        <w:rPr>
          <w:rFonts w:ascii="Verdana" w:eastAsia="Times New Roman" w:hAnsi="Verdana"/>
          <w:b/>
          <w:bCs/>
          <w:sz w:val="20"/>
          <w:szCs w:val="20"/>
          <w:lang w:eastAsia="en-GB"/>
        </w:rPr>
        <w:t>3. Transparency of the decision-making process</w:t>
      </w:r>
    </w:p>
    <w:p w14:paraId="21659D10" w14:textId="77777777" w:rsidR="00C046E0" w:rsidRPr="00BF1831" w:rsidRDefault="000A5D4C" w:rsidP="00BF1831">
      <w:pPr>
        <w:spacing w:line="280" w:lineRule="exact"/>
        <w:rPr>
          <w:rFonts w:ascii="Verdana" w:eastAsia="Times New Roman" w:hAnsi="Verdana"/>
          <w:sz w:val="20"/>
          <w:szCs w:val="20"/>
          <w:lang w:eastAsia="en-GB"/>
        </w:rPr>
      </w:pPr>
      <w:r w:rsidRPr="00BF1831">
        <w:rPr>
          <w:rFonts w:ascii="Verdana" w:eastAsia="Times New Roman" w:hAnsi="Verdana"/>
          <w:sz w:val="20"/>
          <w:szCs w:val="20"/>
          <w:lang w:eastAsia="en-GB"/>
        </w:rPr>
        <w:t>Without transparency there can be no true public participation in decision making, accountability of public bodies is seriously undermined, and it’s impossible to track and counter the disproportionate influence of private lobbyists.</w:t>
      </w:r>
    </w:p>
    <w:p w14:paraId="52473CD0" w14:textId="77777777" w:rsidR="00C046E0" w:rsidRPr="00BF1831" w:rsidRDefault="000A5D4C" w:rsidP="00BF1831">
      <w:pPr>
        <w:spacing w:line="280" w:lineRule="exact"/>
        <w:rPr>
          <w:rFonts w:ascii="Verdana" w:eastAsia="Times New Roman" w:hAnsi="Verdana"/>
          <w:sz w:val="20"/>
          <w:szCs w:val="20"/>
          <w:lang w:eastAsia="en-GB"/>
        </w:rPr>
      </w:pPr>
      <w:r w:rsidRPr="00BF1831">
        <w:rPr>
          <w:rFonts w:ascii="Verdana" w:eastAsia="Times New Roman" w:hAnsi="Verdana"/>
          <w:sz w:val="20"/>
          <w:szCs w:val="20"/>
          <w:lang w:eastAsia="en-GB"/>
        </w:rPr>
        <w:t>In spite of all the progress made with the right of access to information in recent years, it is still remarkably hard to obtain information about how decisions are taken, by whom and based on which evidence. Access Info Europe and our partners are working to change that with our campaigns on decision-making transparency</w:t>
      </w:r>
      <w:r w:rsidR="00E44BB8">
        <w:rPr>
          <w:rFonts w:ascii="Verdana" w:eastAsia="Times New Roman" w:hAnsi="Verdana"/>
          <w:sz w:val="20"/>
          <w:szCs w:val="20"/>
          <w:lang w:eastAsia="en-GB"/>
        </w:rPr>
        <w:t>, and would support the Green/EFA Group and others in the European Parliament to also work to achieve greater transparency in decision making</w:t>
      </w:r>
      <w:r w:rsidRPr="00BF1831">
        <w:rPr>
          <w:rFonts w:ascii="Verdana" w:eastAsia="Times New Roman" w:hAnsi="Verdana"/>
          <w:sz w:val="20"/>
          <w:szCs w:val="20"/>
          <w:lang w:eastAsia="en-GB"/>
        </w:rPr>
        <w:t>. </w:t>
      </w:r>
    </w:p>
    <w:p w14:paraId="11F4D4C7" w14:textId="3F747A4E" w:rsidR="00C046E0" w:rsidRPr="00BF1831" w:rsidRDefault="000A5D4C" w:rsidP="00BF1831">
      <w:pPr>
        <w:spacing w:line="280" w:lineRule="exact"/>
        <w:rPr>
          <w:rFonts w:ascii="Verdana" w:eastAsia="Times New Roman" w:hAnsi="Verdana"/>
          <w:sz w:val="20"/>
          <w:szCs w:val="20"/>
          <w:lang w:eastAsia="en-GB"/>
        </w:rPr>
      </w:pPr>
      <w:r w:rsidRPr="00BF1831">
        <w:rPr>
          <w:rFonts w:ascii="Verdana" w:eastAsia="Times New Roman" w:hAnsi="Verdana"/>
          <w:sz w:val="20"/>
          <w:szCs w:val="20"/>
          <w:lang w:eastAsia="en-GB"/>
        </w:rPr>
        <w:lastRenderedPageBreak/>
        <w:t xml:space="preserve">Access Info recommends the following in order to improve </w:t>
      </w:r>
      <w:r w:rsidR="00DB5F0F">
        <w:rPr>
          <w:rFonts w:ascii="Verdana" w:eastAsia="Times New Roman" w:hAnsi="Verdana"/>
          <w:sz w:val="20"/>
          <w:szCs w:val="20"/>
          <w:lang w:eastAsia="en-GB"/>
        </w:rPr>
        <w:t xml:space="preserve">some of </w:t>
      </w:r>
      <w:r w:rsidRPr="00BF1831">
        <w:rPr>
          <w:rFonts w:ascii="Verdana" w:eastAsia="Times New Roman" w:hAnsi="Verdana"/>
          <w:sz w:val="20"/>
          <w:szCs w:val="20"/>
          <w:lang w:eastAsia="en-GB"/>
        </w:rPr>
        <w:t xml:space="preserve">the </w:t>
      </w:r>
      <w:r w:rsidR="00DB5F0F">
        <w:rPr>
          <w:rFonts w:ascii="Verdana" w:eastAsia="Times New Roman" w:hAnsi="Verdana"/>
          <w:sz w:val="20"/>
          <w:szCs w:val="20"/>
          <w:lang w:eastAsia="en-GB"/>
        </w:rPr>
        <w:t xml:space="preserve">proposed </w:t>
      </w:r>
      <w:r w:rsidR="009A2316">
        <w:rPr>
          <w:rFonts w:ascii="Verdana" w:eastAsia="Times New Roman" w:hAnsi="Verdana"/>
          <w:sz w:val="20"/>
          <w:szCs w:val="20"/>
          <w:lang w:eastAsia="en-GB"/>
        </w:rPr>
        <w:t>goals (“</w:t>
      </w:r>
      <w:r w:rsidRPr="009A2316">
        <w:rPr>
          <w:rFonts w:ascii="Verdana" w:eastAsia="Times New Roman" w:hAnsi="Verdana"/>
          <w:sz w:val="20"/>
          <w:szCs w:val="20"/>
          <w:lang w:eastAsia="en-GB"/>
        </w:rPr>
        <w:t>political tasks</w:t>
      </w:r>
      <w:r w:rsidR="009A2316" w:rsidRPr="009A2316">
        <w:rPr>
          <w:rFonts w:ascii="Verdana" w:eastAsia="Times New Roman" w:hAnsi="Verdana"/>
          <w:sz w:val="20"/>
          <w:szCs w:val="20"/>
          <w:lang w:eastAsia="en-GB"/>
        </w:rPr>
        <w:t>”)</w:t>
      </w:r>
      <w:r w:rsidRPr="009A2316">
        <w:rPr>
          <w:rFonts w:ascii="Verdana" w:eastAsia="Times New Roman" w:hAnsi="Verdana"/>
          <w:sz w:val="20"/>
          <w:szCs w:val="20"/>
          <w:lang w:eastAsia="en-GB"/>
        </w:rPr>
        <w:t xml:space="preserve"> outlined</w:t>
      </w:r>
      <w:r w:rsidR="00E14919">
        <w:rPr>
          <w:rFonts w:ascii="Verdana" w:eastAsia="Times New Roman" w:hAnsi="Verdana"/>
          <w:sz w:val="20"/>
          <w:szCs w:val="20"/>
          <w:lang w:eastAsia="en-GB"/>
        </w:rPr>
        <w:t xml:space="preserve"> by the Greens/EFA G</w:t>
      </w:r>
      <w:r w:rsidRPr="00BF1831">
        <w:rPr>
          <w:rFonts w:ascii="Verdana" w:eastAsia="Times New Roman" w:hAnsi="Verdana"/>
          <w:sz w:val="20"/>
          <w:szCs w:val="20"/>
          <w:lang w:eastAsia="en-GB"/>
        </w:rPr>
        <w:t>roup:</w:t>
      </w:r>
    </w:p>
    <w:p w14:paraId="78938844" w14:textId="77777777" w:rsidR="00C046E0" w:rsidRPr="00E44BB8" w:rsidRDefault="000A5D4C" w:rsidP="00C17CB1">
      <w:pPr>
        <w:pStyle w:val="Prrafodelista"/>
        <w:numPr>
          <w:ilvl w:val="0"/>
          <w:numId w:val="9"/>
        </w:numPr>
        <w:spacing w:after="0" w:line="280" w:lineRule="exact"/>
        <w:rPr>
          <w:rFonts w:ascii="Verdana" w:eastAsia="Times New Roman" w:hAnsi="Verdana"/>
          <w:i/>
          <w:sz w:val="20"/>
          <w:szCs w:val="20"/>
          <w:lang w:eastAsia="en-GB"/>
        </w:rPr>
      </w:pPr>
      <w:r w:rsidRPr="00E44BB8">
        <w:rPr>
          <w:rFonts w:ascii="Verdana" w:eastAsia="Times New Roman" w:hAnsi="Verdana"/>
          <w:i/>
          <w:sz w:val="20"/>
          <w:szCs w:val="20"/>
          <w:lang w:eastAsia="en-GB"/>
        </w:rPr>
        <w:t>Realising real access to documents for citizens (Open Data)</w:t>
      </w:r>
    </w:p>
    <w:p w14:paraId="4EDF9ED3" w14:textId="67980739" w:rsidR="00856A18" w:rsidRDefault="00856A18" w:rsidP="00BF1831">
      <w:pPr>
        <w:spacing w:line="280" w:lineRule="exact"/>
        <w:rPr>
          <w:rFonts w:ascii="Verdana" w:eastAsia="Times New Roman" w:hAnsi="Verdana"/>
          <w:sz w:val="20"/>
          <w:szCs w:val="20"/>
          <w:lang w:eastAsia="en-GB"/>
        </w:rPr>
      </w:pPr>
      <w:r>
        <w:rPr>
          <w:rFonts w:ascii="Verdana" w:eastAsia="Times New Roman" w:hAnsi="Verdana"/>
          <w:sz w:val="20"/>
          <w:szCs w:val="20"/>
          <w:lang w:eastAsia="en-GB"/>
        </w:rPr>
        <w:t>Open Data</w:t>
      </w:r>
      <w:r w:rsidR="001F14E8">
        <w:rPr>
          <w:rFonts w:ascii="Verdana" w:eastAsia="Times New Roman" w:hAnsi="Verdana"/>
          <w:sz w:val="20"/>
          <w:szCs w:val="20"/>
          <w:lang w:eastAsia="en-GB"/>
        </w:rPr>
        <w:t>, understood as the proactive publication of government data,</w:t>
      </w:r>
      <w:r>
        <w:rPr>
          <w:rFonts w:ascii="Verdana" w:eastAsia="Times New Roman" w:hAnsi="Verdana"/>
          <w:sz w:val="20"/>
          <w:szCs w:val="20"/>
          <w:lang w:eastAsia="en-GB"/>
        </w:rPr>
        <w:t xml:space="preserve"> is a useful and important </w:t>
      </w:r>
      <w:r w:rsidR="001F14E8">
        <w:rPr>
          <w:rFonts w:ascii="Verdana" w:eastAsia="Times New Roman" w:hAnsi="Verdana"/>
          <w:sz w:val="20"/>
          <w:szCs w:val="20"/>
          <w:lang w:eastAsia="en-GB"/>
        </w:rPr>
        <w:t xml:space="preserve">mechanism </w:t>
      </w:r>
      <w:r>
        <w:rPr>
          <w:rFonts w:ascii="Verdana" w:eastAsia="Times New Roman" w:hAnsi="Verdana"/>
          <w:sz w:val="20"/>
          <w:szCs w:val="20"/>
          <w:lang w:eastAsia="en-GB"/>
        </w:rPr>
        <w:t xml:space="preserve">in </w:t>
      </w:r>
      <w:r w:rsidR="0079755D">
        <w:rPr>
          <w:rFonts w:ascii="Verdana" w:eastAsia="Times New Roman" w:hAnsi="Verdana"/>
          <w:sz w:val="20"/>
          <w:szCs w:val="20"/>
          <w:lang w:eastAsia="en-GB"/>
        </w:rPr>
        <w:t xml:space="preserve">advancing the volume of </w:t>
      </w:r>
      <w:r>
        <w:rPr>
          <w:rFonts w:ascii="Verdana" w:eastAsia="Times New Roman" w:hAnsi="Verdana"/>
          <w:sz w:val="20"/>
          <w:szCs w:val="20"/>
          <w:lang w:eastAsia="en-GB"/>
        </w:rPr>
        <w:t xml:space="preserve">information </w:t>
      </w:r>
      <w:r w:rsidR="0079755D">
        <w:rPr>
          <w:rFonts w:ascii="Verdana" w:eastAsia="Times New Roman" w:hAnsi="Verdana"/>
          <w:sz w:val="20"/>
          <w:szCs w:val="20"/>
          <w:lang w:eastAsia="en-GB"/>
        </w:rPr>
        <w:t xml:space="preserve">available to </w:t>
      </w:r>
      <w:r>
        <w:rPr>
          <w:rFonts w:ascii="Verdana" w:eastAsia="Times New Roman" w:hAnsi="Verdana"/>
          <w:sz w:val="20"/>
          <w:szCs w:val="20"/>
          <w:lang w:eastAsia="en-GB"/>
        </w:rPr>
        <w:t xml:space="preserve">citizens. </w:t>
      </w:r>
    </w:p>
    <w:p w14:paraId="771B6DC8" w14:textId="606A9225" w:rsidR="00DA09EB" w:rsidRDefault="00DA09EB" w:rsidP="00DA09EB">
      <w:pPr>
        <w:spacing w:line="280" w:lineRule="exact"/>
        <w:rPr>
          <w:rFonts w:ascii="Verdana" w:eastAsia="Times New Roman" w:hAnsi="Verdana"/>
          <w:sz w:val="20"/>
          <w:szCs w:val="20"/>
          <w:lang w:eastAsia="en-GB"/>
        </w:rPr>
      </w:pPr>
      <w:r>
        <w:rPr>
          <w:rFonts w:ascii="Verdana" w:eastAsia="Times New Roman" w:hAnsi="Verdana"/>
          <w:sz w:val="20"/>
          <w:szCs w:val="20"/>
          <w:lang w:eastAsia="en-GB"/>
        </w:rPr>
        <w:t xml:space="preserve">The Green/EFA Group must ensure that </w:t>
      </w:r>
      <w:r w:rsidRPr="00DA09EB">
        <w:rPr>
          <w:rFonts w:ascii="Verdana" w:eastAsia="Times New Roman" w:hAnsi="Verdana"/>
          <w:sz w:val="20"/>
          <w:szCs w:val="20"/>
          <w:lang w:eastAsia="en-GB"/>
        </w:rPr>
        <w:t>key information</w:t>
      </w:r>
      <w:r>
        <w:rPr>
          <w:rFonts w:ascii="Verdana" w:eastAsia="Times New Roman" w:hAnsi="Verdana"/>
          <w:sz w:val="20"/>
          <w:szCs w:val="20"/>
          <w:lang w:eastAsia="en-GB"/>
        </w:rPr>
        <w:t xml:space="preserve"> which is in the public interest</w:t>
      </w:r>
      <w:r w:rsidRPr="00DA09EB">
        <w:rPr>
          <w:rFonts w:ascii="Verdana" w:eastAsia="Times New Roman" w:hAnsi="Verdana"/>
          <w:sz w:val="20"/>
          <w:szCs w:val="20"/>
          <w:lang w:eastAsia="en-GB"/>
        </w:rPr>
        <w:t xml:space="preserve"> is proactively published and accessible</w:t>
      </w:r>
      <w:r>
        <w:rPr>
          <w:rFonts w:ascii="Verdana" w:eastAsia="Times New Roman" w:hAnsi="Verdana"/>
          <w:sz w:val="20"/>
          <w:szCs w:val="20"/>
          <w:lang w:eastAsia="en-GB"/>
        </w:rPr>
        <w:t xml:space="preserve"> to citizens such as information related to </w:t>
      </w:r>
      <w:r w:rsidRPr="00DA09EB">
        <w:rPr>
          <w:rFonts w:ascii="Verdana" w:eastAsia="Times New Roman" w:hAnsi="Verdana"/>
          <w:sz w:val="20"/>
          <w:szCs w:val="20"/>
          <w:lang w:eastAsia="en-GB"/>
        </w:rPr>
        <w:t xml:space="preserve">expenditure, procurement, subsidies, infringement proceedings, decision-making on policy and law-making, etc., which should be published in a timely manner, in accessible formats, that are non-proprietary, and without restrictions such as copyright on re-use. </w:t>
      </w:r>
    </w:p>
    <w:p w14:paraId="3CC2A800" w14:textId="08D2C04D" w:rsidR="00DA09EB" w:rsidRPr="00DA09EB" w:rsidRDefault="00DA09EB" w:rsidP="00DA09EB">
      <w:pPr>
        <w:spacing w:line="280" w:lineRule="exact"/>
        <w:rPr>
          <w:rFonts w:ascii="Verdana" w:eastAsia="Times New Roman" w:hAnsi="Verdana"/>
          <w:sz w:val="20"/>
          <w:szCs w:val="20"/>
          <w:lang w:eastAsia="en-GB"/>
        </w:rPr>
      </w:pPr>
      <w:r w:rsidRPr="00DA09EB">
        <w:rPr>
          <w:rFonts w:ascii="Verdana" w:eastAsia="Times New Roman" w:hAnsi="Verdana"/>
          <w:sz w:val="20"/>
          <w:szCs w:val="20"/>
          <w:lang w:eastAsia="en-GB"/>
        </w:rPr>
        <w:t xml:space="preserve">Documents relating to legislative programmes, preliminary civil society consultations, impact assessments, as well as documents relating to the implementation of Union law and policies linked to a legislative procedure, should </w:t>
      </w:r>
      <w:r>
        <w:rPr>
          <w:rFonts w:ascii="Verdana" w:eastAsia="Times New Roman" w:hAnsi="Verdana"/>
          <w:sz w:val="20"/>
          <w:szCs w:val="20"/>
          <w:lang w:eastAsia="en-GB"/>
        </w:rPr>
        <w:t>also</w:t>
      </w:r>
      <w:r w:rsidRPr="00DA09EB">
        <w:rPr>
          <w:rFonts w:ascii="Verdana" w:eastAsia="Times New Roman" w:hAnsi="Verdana"/>
          <w:sz w:val="20"/>
          <w:szCs w:val="20"/>
          <w:lang w:eastAsia="en-GB"/>
        </w:rPr>
        <w:t xml:space="preserve"> be proactively published and</w:t>
      </w:r>
      <w:r>
        <w:rPr>
          <w:rFonts w:ascii="Verdana" w:eastAsia="Times New Roman" w:hAnsi="Verdana"/>
          <w:sz w:val="20"/>
          <w:szCs w:val="20"/>
          <w:lang w:eastAsia="en-GB"/>
        </w:rPr>
        <w:t xml:space="preserve"> easily </w:t>
      </w:r>
      <w:r w:rsidRPr="00DA09EB">
        <w:rPr>
          <w:rFonts w:ascii="Verdana" w:eastAsia="Times New Roman" w:hAnsi="Verdana"/>
          <w:sz w:val="20"/>
          <w:szCs w:val="20"/>
          <w:lang w:eastAsia="en-GB"/>
        </w:rPr>
        <w:t>accessible</w:t>
      </w:r>
      <w:r>
        <w:rPr>
          <w:rFonts w:ascii="Verdana" w:eastAsia="Times New Roman" w:hAnsi="Verdana"/>
          <w:sz w:val="20"/>
          <w:szCs w:val="20"/>
          <w:lang w:eastAsia="en-GB"/>
        </w:rPr>
        <w:t xml:space="preserve"> to citizens</w:t>
      </w:r>
      <w:r w:rsidRPr="00DA09EB">
        <w:rPr>
          <w:rFonts w:ascii="Verdana" w:eastAsia="Times New Roman" w:hAnsi="Verdana"/>
          <w:sz w:val="20"/>
          <w:szCs w:val="20"/>
          <w:lang w:eastAsia="en-GB"/>
        </w:rPr>
        <w:t>.</w:t>
      </w:r>
    </w:p>
    <w:p w14:paraId="1BFCAEFC" w14:textId="1828022D" w:rsidR="00DA09EB" w:rsidRPr="00DA09EB" w:rsidRDefault="00DA09EB" w:rsidP="00DA09EB">
      <w:pPr>
        <w:spacing w:line="280" w:lineRule="exact"/>
        <w:rPr>
          <w:rFonts w:ascii="Verdana" w:eastAsia="Times New Roman" w:hAnsi="Verdana"/>
          <w:sz w:val="20"/>
          <w:szCs w:val="20"/>
          <w:lang w:eastAsia="en-GB"/>
        </w:rPr>
      </w:pPr>
      <w:r w:rsidRPr="00DA09EB">
        <w:rPr>
          <w:rFonts w:ascii="Verdana" w:eastAsia="Times New Roman" w:hAnsi="Verdana"/>
          <w:sz w:val="20"/>
          <w:szCs w:val="20"/>
          <w:lang w:eastAsia="en-GB"/>
        </w:rPr>
        <w:t>The EU institutions should make public preparatory documents relating to the legislative process reproducing the lifecycle of the procedure concerned. This is consistent with the TFEU requirement of transparent and open legislative procedures.</w:t>
      </w:r>
    </w:p>
    <w:p w14:paraId="2B013902" w14:textId="569A94D0" w:rsidR="00DA09EB" w:rsidRDefault="00DA09EB" w:rsidP="00DA09EB">
      <w:pPr>
        <w:spacing w:line="280" w:lineRule="exact"/>
        <w:rPr>
          <w:rFonts w:ascii="Verdana" w:eastAsia="Times New Roman" w:hAnsi="Verdana"/>
          <w:sz w:val="20"/>
          <w:szCs w:val="20"/>
          <w:lang w:eastAsia="en-GB"/>
        </w:rPr>
      </w:pPr>
      <w:r>
        <w:rPr>
          <w:rFonts w:ascii="Verdana" w:eastAsia="Times New Roman" w:hAnsi="Verdana"/>
          <w:sz w:val="20"/>
          <w:szCs w:val="20"/>
          <w:lang w:eastAsia="en-GB"/>
        </w:rPr>
        <w:t xml:space="preserve">Proactive publication of information and documents </w:t>
      </w:r>
      <w:r w:rsidRPr="00DA09EB">
        <w:rPr>
          <w:rFonts w:ascii="Verdana" w:eastAsia="Times New Roman" w:hAnsi="Verdana"/>
          <w:sz w:val="20"/>
          <w:szCs w:val="20"/>
          <w:lang w:eastAsia="en-GB"/>
        </w:rPr>
        <w:t>also reduce</w:t>
      </w:r>
      <w:r>
        <w:rPr>
          <w:rFonts w:ascii="Verdana" w:eastAsia="Times New Roman" w:hAnsi="Verdana"/>
          <w:sz w:val="20"/>
          <w:szCs w:val="20"/>
          <w:lang w:eastAsia="en-GB"/>
        </w:rPr>
        <w:t>s</w:t>
      </w:r>
      <w:r w:rsidRPr="00DA09EB">
        <w:rPr>
          <w:rFonts w:ascii="Verdana" w:eastAsia="Times New Roman" w:hAnsi="Verdana"/>
          <w:sz w:val="20"/>
          <w:szCs w:val="20"/>
          <w:lang w:eastAsia="en-GB"/>
        </w:rPr>
        <w:t xml:space="preserve"> the administrative burden for institutions to answer access to EU documents requests.</w:t>
      </w:r>
      <w:r>
        <w:rPr>
          <w:rFonts w:ascii="Verdana" w:eastAsia="Times New Roman" w:hAnsi="Verdana"/>
          <w:sz w:val="20"/>
          <w:szCs w:val="20"/>
          <w:lang w:eastAsia="en-GB"/>
        </w:rPr>
        <w:t xml:space="preserve"> </w:t>
      </w:r>
    </w:p>
    <w:p w14:paraId="7C1F5021" w14:textId="77777777" w:rsidR="00C046E0" w:rsidRPr="00E44BB8" w:rsidRDefault="000A5D4C" w:rsidP="00C17CB1">
      <w:pPr>
        <w:pStyle w:val="Prrafodelista"/>
        <w:numPr>
          <w:ilvl w:val="0"/>
          <w:numId w:val="9"/>
        </w:numPr>
        <w:spacing w:after="0" w:line="280" w:lineRule="exact"/>
        <w:rPr>
          <w:rFonts w:ascii="Verdana" w:eastAsia="Times New Roman" w:hAnsi="Verdana"/>
          <w:i/>
          <w:sz w:val="20"/>
          <w:szCs w:val="20"/>
          <w:lang w:eastAsia="en-GB"/>
        </w:rPr>
      </w:pPr>
      <w:r w:rsidRPr="00E44BB8">
        <w:rPr>
          <w:rFonts w:ascii="Verdana" w:eastAsia="Times New Roman" w:hAnsi="Verdana"/>
          <w:i/>
          <w:sz w:val="20"/>
          <w:szCs w:val="20"/>
          <w:lang w:eastAsia="en-GB"/>
        </w:rPr>
        <w:t xml:space="preserve">Defending freedom of information against </w:t>
      </w:r>
      <w:r w:rsidRPr="00E44BB8">
        <w:rPr>
          <w:rFonts w:ascii="Verdana" w:eastAsia="Times New Roman" w:hAnsi="Verdana"/>
          <w:i/>
          <w:sz w:val="20"/>
          <w:szCs w:val="20"/>
          <w:lang w:eastAsia="en-GB"/>
        </w:rPr>
        <w:t>policies that seek to lock down information (e.g. copyright, trade secrets)</w:t>
      </w:r>
    </w:p>
    <w:p w14:paraId="26C0D4CF" w14:textId="6D4F03E6" w:rsidR="00001430" w:rsidRDefault="00001430" w:rsidP="00F16C96">
      <w:pPr>
        <w:spacing w:line="280" w:lineRule="exact"/>
        <w:rPr>
          <w:rFonts w:ascii="Verdana" w:eastAsia="Times New Roman" w:hAnsi="Verdana"/>
          <w:sz w:val="20"/>
          <w:szCs w:val="20"/>
          <w:lang w:eastAsia="en-GB"/>
        </w:rPr>
      </w:pPr>
      <w:r>
        <w:rPr>
          <w:rFonts w:ascii="Verdana" w:eastAsia="Times New Roman" w:hAnsi="Verdana"/>
          <w:sz w:val="20"/>
          <w:szCs w:val="20"/>
          <w:lang w:eastAsia="en-GB"/>
        </w:rPr>
        <w:t xml:space="preserve">In addition to work being done to guarantee the free flow of information more widely on issues of copyright and trades secrets, it is important to ensure that questions of commercial interests, which could include intellectual property / copyright and trade secrets, </w:t>
      </w:r>
      <w:r w:rsidR="00B1105E">
        <w:rPr>
          <w:rFonts w:ascii="Verdana" w:eastAsia="Times New Roman" w:hAnsi="Verdana"/>
          <w:sz w:val="20"/>
          <w:szCs w:val="20"/>
          <w:lang w:eastAsia="en-GB"/>
        </w:rPr>
        <w:t xml:space="preserve">are appropriately balanced against the right of access to EU documents and do not interfere with transparency of EU decision making. </w:t>
      </w:r>
    </w:p>
    <w:p w14:paraId="6F94351D" w14:textId="1ADACFD5" w:rsidR="00642354" w:rsidRDefault="00642354" w:rsidP="00642354">
      <w:pPr>
        <w:spacing w:line="280" w:lineRule="exact"/>
        <w:rPr>
          <w:rFonts w:ascii="Verdana" w:eastAsia="Times New Roman" w:hAnsi="Verdana"/>
          <w:sz w:val="20"/>
          <w:szCs w:val="20"/>
          <w:lang w:eastAsia="en-GB"/>
        </w:rPr>
      </w:pPr>
      <w:r>
        <w:rPr>
          <w:rFonts w:ascii="Verdana" w:eastAsia="Times New Roman" w:hAnsi="Verdana"/>
          <w:sz w:val="20"/>
          <w:szCs w:val="20"/>
          <w:lang w:eastAsia="en-GB"/>
        </w:rPr>
        <w:t xml:space="preserve">As with all other exceptions, </w:t>
      </w:r>
      <w:r w:rsidRPr="00001430">
        <w:rPr>
          <w:rFonts w:ascii="Verdana" w:eastAsia="Times New Roman" w:hAnsi="Verdana"/>
          <w:sz w:val="20"/>
          <w:szCs w:val="20"/>
          <w:lang w:eastAsia="en-GB"/>
        </w:rPr>
        <w:t>EU bodies should ensure that when refusing documents where there is a demonstrable harm to the relevant protected interest and that there is no overriding public interest in the publication of the information. Refusal letters should contain a thorough justification as to why the exception was applied. Every effort should be made to provide partial access when only part of a document contains information that falls under an exception.</w:t>
      </w:r>
      <w:r w:rsidRPr="00F16C96">
        <w:rPr>
          <w:rFonts w:ascii="Verdana" w:eastAsia="Times New Roman" w:hAnsi="Verdana"/>
          <w:sz w:val="20"/>
          <w:szCs w:val="20"/>
          <w:lang w:eastAsia="en-GB"/>
        </w:rPr>
        <w:t xml:space="preserve"> </w:t>
      </w:r>
    </w:p>
    <w:p w14:paraId="50E801A7" w14:textId="65B6BBDB" w:rsidR="00642354" w:rsidRDefault="00650362" w:rsidP="00F16C96">
      <w:pPr>
        <w:spacing w:line="280" w:lineRule="exact"/>
        <w:rPr>
          <w:rFonts w:ascii="Verdana" w:eastAsia="Times New Roman" w:hAnsi="Verdana"/>
          <w:sz w:val="20"/>
          <w:szCs w:val="20"/>
          <w:lang w:eastAsia="en-GB"/>
        </w:rPr>
      </w:pPr>
      <w:r>
        <w:rPr>
          <w:rFonts w:ascii="Verdana" w:eastAsia="Times New Roman" w:hAnsi="Verdana"/>
          <w:sz w:val="20"/>
          <w:szCs w:val="20"/>
          <w:lang w:eastAsia="en-GB"/>
        </w:rPr>
        <w:t xml:space="preserve">The fact that a document carries a copyright </w:t>
      </w:r>
      <w:proofErr w:type="gramStart"/>
      <w:r>
        <w:rPr>
          <w:rFonts w:ascii="Verdana" w:eastAsia="Times New Roman" w:hAnsi="Verdana"/>
          <w:sz w:val="20"/>
          <w:szCs w:val="20"/>
          <w:lang w:eastAsia="en-GB"/>
        </w:rPr>
        <w:t>notice,</w:t>
      </w:r>
      <w:proofErr w:type="gramEnd"/>
      <w:r>
        <w:rPr>
          <w:rFonts w:ascii="Verdana" w:eastAsia="Times New Roman" w:hAnsi="Verdana"/>
          <w:sz w:val="20"/>
          <w:szCs w:val="20"/>
          <w:lang w:eastAsia="en-GB"/>
        </w:rPr>
        <w:t xml:space="preserve"> should not per se result in it being withheld from disclosure. For example, many lobby groups submit documents with copyright notices on them, but such documents are regularly made public in response to access to documents requests because </w:t>
      </w:r>
      <w:r w:rsidR="002B1089">
        <w:rPr>
          <w:rFonts w:ascii="Verdana" w:eastAsia="Times New Roman" w:hAnsi="Verdana"/>
          <w:sz w:val="20"/>
          <w:szCs w:val="20"/>
          <w:lang w:eastAsia="en-GB"/>
        </w:rPr>
        <w:t xml:space="preserve">there is a clear public interest in knowing the content of the information submitted by the lobbyists. </w:t>
      </w:r>
    </w:p>
    <w:p w14:paraId="0F7FBB71" w14:textId="5901B170" w:rsidR="00437E2E" w:rsidRPr="00DA09EB" w:rsidRDefault="00437E2E" w:rsidP="00F16C96">
      <w:pPr>
        <w:spacing w:line="280" w:lineRule="exact"/>
        <w:rPr>
          <w:rFonts w:ascii="Verdana" w:eastAsia="Times New Roman" w:hAnsi="Verdana"/>
          <w:b/>
          <w:sz w:val="20"/>
          <w:szCs w:val="20"/>
          <w:lang w:eastAsia="en-GB"/>
        </w:rPr>
      </w:pPr>
      <w:r w:rsidRPr="00DA09EB">
        <w:rPr>
          <w:rFonts w:ascii="Verdana" w:eastAsia="Times New Roman" w:hAnsi="Verdana"/>
          <w:b/>
          <w:sz w:val="20"/>
          <w:szCs w:val="20"/>
          <w:lang w:eastAsia="en-GB"/>
        </w:rPr>
        <w:t>Other Exceptions</w:t>
      </w:r>
    </w:p>
    <w:p w14:paraId="5EA6527A" w14:textId="04AF1C2A" w:rsidR="00F16C96" w:rsidRPr="00001430" w:rsidRDefault="004A6B17" w:rsidP="00F16C96">
      <w:pPr>
        <w:spacing w:line="280" w:lineRule="exact"/>
        <w:rPr>
          <w:rFonts w:ascii="Verdana" w:eastAsia="Times New Roman" w:hAnsi="Verdana"/>
          <w:sz w:val="20"/>
          <w:szCs w:val="20"/>
          <w:lang w:eastAsia="en-GB"/>
        </w:rPr>
      </w:pPr>
      <w:r>
        <w:rPr>
          <w:rFonts w:ascii="Verdana" w:eastAsia="Times New Roman" w:hAnsi="Verdana"/>
          <w:sz w:val="20"/>
          <w:szCs w:val="20"/>
          <w:lang w:eastAsia="en-GB"/>
        </w:rPr>
        <w:t xml:space="preserve">Access Info Europe notes that other exceptions are regularly invoked to deny access to documents. </w:t>
      </w:r>
      <w:r w:rsidR="00F16C96" w:rsidRPr="00001430">
        <w:rPr>
          <w:rFonts w:ascii="Verdana" w:eastAsia="Times New Roman" w:hAnsi="Verdana"/>
          <w:sz w:val="20"/>
          <w:szCs w:val="20"/>
          <w:lang w:eastAsia="en-GB"/>
        </w:rPr>
        <w:t xml:space="preserve">Areas of EU activity where there has been resistance to shifting to the paradigm of a presumption of openness include legal advice, infringement proceedings, the activity of working groups in the Council, and international negotiations (such as the TTIP) where third </w:t>
      </w:r>
      <w:r w:rsidR="00F16C96" w:rsidRPr="00001430">
        <w:rPr>
          <w:rFonts w:ascii="Verdana" w:eastAsia="Times New Roman" w:hAnsi="Verdana"/>
          <w:sz w:val="20"/>
          <w:szCs w:val="20"/>
          <w:lang w:eastAsia="en-GB"/>
        </w:rPr>
        <w:lastRenderedPageBreak/>
        <w:t xml:space="preserve">countries have influenced </w:t>
      </w:r>
      <w:r w:rsidR="00F16C96" w:rsidRPr="00001430">
        <w:rPr>
          <w:rFonts w:ascii="Verdana" w:eastAsia="Times New Roman" w:hAnsi="Verdana"/>
          <w:sz w:val="20"/>
          <w:szCs w:val="20"/>
          <w:lang w:eastAsia="en-GB"/>
        </w:rPr>
        <w:t xml:space="preserve">the decisions as to whether or not to make certain information public, in spite of the EU’s access rules. </w:t>
      </w:r>
    </w:p>
    <w:p w14:paraId="2DB6EBC9" w14:textId="5788EAE6" w:rsidR="00F16C96" w:rsidRPr="00001430" w:rsidRDefault="00F16C96" w:rsidP="00F16C96">
      <w:pPr>
        <w:spacing w:line="280" w:lineRule="exact"/>
        <w:rPr>
          <w:rFonts w:ascii="Verdana" w:eastAsia="Times New Roman" w:hAnsi="Verdana"/>
          <w:sz w:val="20"/>
          <w:szCs w:val="20"/>
          <w:lang w:eastAsia="en-GB"/>
        </w:rPr>
      </w:pPr>
      <w:r w:rsidRPr="00001430">
        <w:rPr>
          <w:rFonts w:ascii="Verdana" w:eastAsia="Times New Roman" w:hAnsi="Verdana"/>
          <w:sz w:val="20"/>
          <w:szCs w:val="20"/>
          <w:lang w:eastAsia="en-GB"/>
        </w:rPr>
        <w:t xml:space="preserve">A particular concern is the overreliance on the personal privacy exception, which recently has been used to deny, inter alia, information about </w:t>
      </w:r>
      <w:hyperlink r:id="rId15" w:history="1">
        <w:r w:rsidRPr="00E14919">
          <w:rPr>
            <w:rStyle w:val="Hipervnculo"/>
            <w:rFonts w:ascii="Verdana" w:eastAsia="Times New Roman" w:hAnsi="Verdana"/>
            <w:sz w:val="20"/>
            <w:szCs w:val="20"/>
            <w:lang w:eastAsia="en-GB"/>
          </w:rPr>
          <w:t>how much Commissioners earn or spend on official travel</w:t>
        </w:r>
      </w:hyperlink>
      <w:r w:rsidR="00E14919">
        <w:rPr>
          <w:rFonts w:ascii="Verdana" w:eastAsia="Times New Roman" w:hAnsi="Verdana"/>
          <w:sz w:val="20"/>
          <w:szCs w:val="20"/>
          <w:lang w:eastAsia="en-GB"/>
        </w:rPr>
        <w:t xml:space="preserve">. </w:t>
      </w:r>
    </w:p>
    <w:p w14:paraId="5D805336" w14:textId="5B230E37" w:rsidR="00F16C96" w:rsidRPr="00001430" w:rsidRDefault="00F16C96" w:rsidP="00F16C96">
      <w:pPr>
        <w:spacing w:line="280" w:lineRule="exact"/>
        <w:rPr>
          <w:rFonts w:ascii="Verdana" w:eastAsia="Times New Roman" w:hAnsi="Verdana"/>
          <w:sz w:val="20"/>
          <w:szCs w:val="20"/>
          <w:lang w:eastAsia="en-GB"/>
        </w:rPr>
      </w:pPr>
      <w:r w:rsidRPr="00001430">
        <w:rPr>
          <w:rFonts w:ascii="Verdana" w:eastAsia="Times New Roman" w:hAnsi="Verdana"/>
          <w:sz w:val="20"/>
          <w:szCs w:val="20"/>
          <w:lang w:eastAsia="en-GB"/>
        </w:rPr>
        <w:t>There remain problems with access to information about the names of government officials and lobbyists participating in meetings in Brussels.</w:t>
      </w:r>
    </w:p>
    <w:p w14:paraId="1F052C9D" w14:textId="244110F6" w:rsidR="00F16C96" w:rsidRPr="00001430" w:rsidRDefault="00F16C96" w:rsidP="00F16C96">
      <w:pPr>
        <w:spacing w:line="280" w:lineRule="exact"/>
        <w:rPr>
          <w:rFonts w:ascii="Verdana" w:eastAsia="Times New Roman" w:hAnsi="Verdana"/>
          <w:sz w:val="20"/>
          <w:szCs w:val="20"/>
          <w:lang w:eastAsia="en-GB"/>
        </w:rPr>
      </w:pPr>
      <w:r w:rsidRPr="00001430">
        <w:rPr>
          <w:rFonts w:ascii="Verdana" w:eastAsia="Times New Roman" w:hAnsi="Verdana"/>
          <w:sz w:val="20"/>
          <w:szCs w:val="20"/>
          <w:lang w:eastAsia="en-GB"/>
        </w:rPr>
        <w:t xml:space="preserve">Whilst the European Court of Justice has upheld the right of private individuals to protect their personal data, we strongly believe that a proactive approach by the European Commission could avoid this limiting transparency in a way that prevents public scrutiny of public decision-making or spending. This can be done simply by requiring that participants in meetings and recipients of EU funds agree in advance to provide their basic data in order that there </w:t>
      </w:r>
      <w:proofErr w:type="gramStart"/>
      <w:r w:rsidRPr="00001430">
        <w:rPr>
          <w:rFonts w:ascii="Verdana" w:eastAsia="Times New Roman" w:hAnsi="Verdana"/>
          <w:sz w:val="20"/>
          <w:szCs w:val="20"/>
          <w:lang w:eastAsia="en-GB"/>
        </w:rPr>
        <w:t>be</w:t>
      </w:r>
      <w:proofErr w:type="gramEnd"/>
      <w:r w:rsidRPr="00001430">
        <w:rPr>
          <w:rFonts w:ascii="Verdana" w:eastAsia="Times New Roman" w:hAnsi="Verdana"/>
          <w:sz w:val="20"/>
          <w:szCs w:val="20"/>
          <w:lang w:eastAsia="en-GB"/>
        </w:rPr>
        <w:t xml:space="preserve"> true accountability of decision making and the expenditure of taxpayer’s funds.</w:t>
      </w:r>
    </w:p>
    <w:p w14:paraId="5C2B6653" w14:textId="77777777" w:rsidR="00C046E0" w:rsidRPr="00C17CB1" w:rsidRDefault="000A5D4C" w:rsidP="00C17CB1">
      <w:pPr>
        <w:pStyle w:val="Prrafodelista"/>
        <w:numPr>
          <w:ilvl w:val="0"/>
          <w:numId w:val="9"/>
        </w:numPr>
        <w:spacing w:after="0" w:line="280" w:lineRule="exact"/>
        <w:rPr>
          <w:rFonts w:ascii="Verdana" w:eastAsia="Times New Roman" w:hAnsi="Verdana"/>
          <w:i/>
          <w:sz w:val="20"/>
          <w:szCs w:val="20"/>
          <w:lang w:eastAsia="en-GB"/>
        </w:rPr>
      </w:pPr>
      <w:r w:rsidRPr="00C17CB1">
        <w:rPr>
          <w:rFonts w:ascii="Verdana" w:eastAsia="Times New Roman" w:hAnsi="Verdana"/>
          <w:i/>
          <w:sz w:val="20"/>
          <w:szCs w:val="20"/>
          <w:lang w:eastAsia="en-GB"/>
        </w:rPr>
        <w:t>Making European Union Council meetings public</w:t>
      </w:r>
    </w:p>
    <w:p w14:paraId="2117E376" w14:textId="77777777" w:rsidR="00FA648D" w:rsidRDefault="00300219" w:rsidP="00F539E8">
      <w:pPr>
        <w:spacing w:line="280" w:lineRule="exact"/>
        <w:rPr>
          <w:rFonts w:ascii="Verdana" w:eastAsia="Times New Roman" w:hAnsi="Verdana"/>
          <w:sz w:val="20"/>
          <w:szCs w:val="20"/>
          <w:lang w:eastAsia="en-GB"/>
        </w:rPr>
      </w:pPr>
      <w:r>
        <w:rPr>
          <w:rFonts w:ascii="Verdana" w:eastAsia="Times New Roman" w:hAnsi="Verdana"/>
          <w:sz w:val="20"/>
          <w:szCs w:val="20"/>
          <w:lang w:eastAsia="en-GB"/>
        </w:rPr>
        <w:t xml:space="preserve">We understand that this section refers to the Council of the European Union, where a challenge is accessing full information about working </w:t>
      </w:r>
      <w:r w:rsidR="00F2484E">
        <w:rPr>
          <w:rFonts w:ascii="Verdana" w:eastAsia="Times New Roman" w:hAnsi="Verdana"/>
          <w:sz w:val="20"/>
          <w:szCs w:val="20"/>
          <w:lang w:eastAsia="en-GB"/>
        </w:rPr>
        <w:t>party</w:t>
      </w:r>
      <w:r>
        <w:rPr>
          <w:rFonts w:ascii="Verdana" w:eastAsia="Times New Roman" w:hAnsi="Verdana"/>
          <w:sz w:val="20"/>
          <w:szCs w:val="20"/>
          <w:lang w:eastAsia="en-GB"/>
        </w:rPr>
        <w:t xml:space="preserve"> meetings, even where these are related to legislative processes. </w:t>
      </w:r>
    </w:p>
    <w:p w14:paraId="0801646F" w14:textId="409C6FBB" w:rsidR="00C046E0" w:rsidRDefault="00E14919" w:rsidP="00F539E8">
      <w:pPr>
        <w:spacing w:line="280" w:lineRule="exact"/>
        <w:rPr>
          <w:rFonts w:ascii="Verdana" w:eastAsia="Times New Roman" w:hAnsi="Verdana"/>
          <w:sz w:val="20"/>
          <w:szCs w:val="20"/>
          <w:lang w:eastAsia="en-GB"/>
        </w:rPr>
      </w:pPr>
      <w:r>
        <w:rPr>
          <w:rFonts w:ascii="Verdana" w:eastAsia="Times New Roman" w:hAnsi="Verdana"/>
          <w:sz w:val="20"/>
          <w:szCs w:val="20"/>
          <w:lang w:eastAsia="en-GB"/>
        </w:rPr>
        <w:t>In 2013,</w:t>
      </w:r>
      <w:hyperlink r:id="rId16" w:history="1">
        <w:r w:rsidR="00F2484E">
          <w:rPr>
            <w:rStyle w:val="Hipervnculo"/>
            <w:rFonts w:ascii="Verdana" w:eastAsia="Times New Roman" w:hAnsi="Verdana"/>
            <w:sz w:val="20"/>
            <w:szCs w:val="20"/>
            <w:lang w:eastAsia="en-GB"/>
          </w:rPr>
          <w:t xml:space="preserve"> Access Info </w:t>
        </w:r>
        <w:r w:rsidR="00F2484E" w:rsidRPr="009D5F1A">
          <w:rPr>
            <w:rStyle w:val="Hipervnculo"/>
            <w:rFonts w:ascii="Verdana" w:eastAsia="Times New Roman" w:hAnsi="Verdana"/>
            <w:sz w:val="20"/>
            <w:szCs w:val="20"/>
            <w:lang w:eastAsia="en-GB"/>
          </w:rPr>
          <w:t>won a case against the Council</w:t>
        </w:r>
      </w:hyperlink>
      <w:r w:rsidR="000A5D4C" w:rsidRPr="00BF1831">
        <w:rPr>
          <w:rFonts w:ascii="Verdana" w:eastAsia="Times New Roman" w:hAnsi="Verdana"/>
          <w:sz w:val="20"/>
          <w:szCs w:val="20"/>
          <w:lang w:eastAsia="en-GB"/>
        </w:rPr>
        <w:t xml:space="preserve"> to access </w:t>
      </w:r>
      <w:r w:rsidR="0024242F">
        <w:rPr>
          <w:rFonts w:ascii="Verdana" w:eastAsia="Times New Roman" w:hAnsi="Verdana"/>
          <w:sz w:val="20"/>
          <w:szCs w:val="20"/>
          <w:lang w:eastAsia="en-GB"/>
        </w:rPr>
        <w:t xml:space="preserve">working party </w:t>
      </w:r>
      <w:r w:rsidR="00F2484E">
        <w:rPr>
          <w:rFonts w:ascii="Verdana" w:eastAsia="Times New Roman" w:hAnsi="Verdana"/>
          <w:sz w:val="20"/>
          <w:szCs w:val="20"/>
          <w:lang w:eastAsia="en-GB"/>
        </w:rPr>
        <w:t xml:space="preserve">documents </w:t>
      </w:r>
      <w:r w:rsidR="00C17CB1">
        <w:rPr>
          <w:rFonts w:ascii="Verdana" w:eastAsia="Times New Roman" w:hAnsi="Verdana"/>
          <w:sz w:val="20"/>
          <w:szCs w:val="20"/>
          <w:lang w:eastAsia="en-GB"/>
        </w:rPr>
        <w:t>on the reform of R</w:t>
      </w:r>
      <w:r w:rsidR="000A5D4C" w:rsidRPr="00BF1831">
        <w:rPr>
          <w:rFonts w:ascii="Verdana" w:eastAsia="Times New Roman" w:hAnsi="Verdana"/>
          <w:sz w:val="20"/>
          <w:szCs w:val="20"/>
          <w:lang w:eastAsia="en-GB"/>
        </w:rPr>
        <w:t>egulation 1049/2001</w:t>
      </w:r>
      <w:r w:rsidR="00F2484E">
        <w:rPr>
          <w:rFonts w:ascii="Verdana" w:eastAsia="Times New Roman" w:hAnsi="Verdana"/>
          <w:sz w:val="20"/>
          <w:szCs w:val="20"/>
          <w:lang w:eastAsia="en-GB"/>
        </w:rPr>
        <w:t>, including access to the names of the countries putting forward amendments</w:t>
      </w:r>
      <w:r w:rsidR="000A5D4C" w:rsidRPr="00BF1831">
        <w:rPr>
          <w:rFonts w:ascii="Verdana" w:eastAsia="Times New Roman" w:hAnsi="Verdana"/>
          <w:sz w:val="20"/>
          <w:szCs w:val="20"/>
          <w:lang w:eastAsia="en-GB"/>
        </w:rPr>
        <w:t xml:space="preserve">. Whilst we gained access to </w:t>
      </w:r>
      <w:r w:rsidR="00F2484E">
        <w:rPr>
          <w:rFonts w:ascii="Verdana" w:eastAsia="Times New Roman" w:hAnsi="Verdana"/>
          <w:sz w:val="20"/>
          <w:szCs w:val="20"/>
          <w:lang w:eastAsia="en-GB"/>
        </w:rPr>
        <w:t>these documents</w:t>
      </w:r>
      <w:r w:rsidR="000A5D4C" w:rsidRPr="00BF1831">
        <w:rPr>
          <w:rFonts w:ascii="Verdana" w:eastAsia="Times New Roman" w:hAnsi="Verdana"/>
          <w:sz w:val="20"/>
          <w:szCs w:val="20"/>
          <w:lang w:eastAsia="en-GB"/>
        </w:rPr>
        <w:t xml:space="preserve">, </w:t>
      </w:r>
      <w:r w:rsidR="004A6B17">
        <w:rPr>
          <w:rFonts w:ascii="Verdana" w:eastAsia="Times New Roman" w:hAnsi="Verdana"/>
          <w:sz w:val="20"/>
          <w:szCs w:val="20"/>
          <w:lang w:eastAsia="en-GB"/>
        </w:rPr>
        <w:t xml:space="preserve">we note that </w:t>
      </w:r>
      <w:r w:rsidR="00F2484E">
        <w:rPr>
          <w:rFonts w:ascii="Verdana" w:eastAsia="Times New Roman" w:hAnsi="Verdana"/>
          <w:sz w:val="20"/>
          <w:szCs w:val="20"/>
          <w:lang w:eastAsia="en-GB"/>
        </w:rPr>
        <w:t xml:space="preserve">one problem is that for many working parties, detailed minutes of meetings are not kept. </w:t>
      </w:r>
      <w:r w:rsidR="004A6B17">
        <w:rPr>
          <w:rFonts w:ascii="Verdana" w:eastAsia="Times New Roman" w:hAnsi="Verdana"/>
          <w:sz w:val="20"/>
          <w:szCs w:val="20"/>
          <w:lang w:eastAsia="en-GB"/>
        </w:rPr>
        <w:t xml:space="preserve">There should be a requirement to keep a complete and detailed record of all meetings in the Council of the EU in order to </w:t>
      </w:r>
      <w:r w:rsidR="000A5D4C" w:rsidRPr="00BF1831">
        <w:rPr>
          <w:rFonts w:ascii="Verdana" w:eastAsia="Times New Roman" w:hAnsi="Verdana"/>
          <w:sz w:val="20"/>
          <w:szCs w:val="20"/>
          <w:lang w:eastAsia="en-GB"/>
        </w:rPr>
        <w:t xml:space="preserve">ensure that the public can hold their governments to account over what is discussed, proposed, and agreed upon in their name. </w:t>
      </w:r>
    </w:p>
    <w:p w14:paraId="02341AC7" w14:textId="77777777" w:rsidR="00E80A0C" w:rsidRPr="00F539E8" w:rsidRDefault="00AE53EA" w:rsidP="00E80A0C">
      <w:pPr>
        <w:spacing w:line="280" w:lineRule="exact"/>
        <w:rPr>
          <w:rFonts w:ascii="Verdana" w:eastAsia="Times New Roman" w:hAnsi="Verdana"/>
          <w:sz w:val="20"/>
          <w:szCs w:val="20"/>
          <w:lang w:eastAsia="en-GB"/>
        </w:rPr>
      </w:pPr>
      <w:r>
        <w:rPr>
          <w:rFonts w:ascii="Verdana" w:eastAsia="Times New Roman" w:hAnsi="Verdana"/>
          <w:sz w:val="20"/>
          <w:szCs w:val="20"/>
          <w:lang w:eastAsia="en-GB"/>
        </w:rPr>
        <w:t xml:space="preserve">Linked to this, Access Info Europe notes that in spite of the obligations in the </w:t>
      </w:r>
      <w:r w:rsidR="00E80A0C">
        <w:rPr>
          <w:rFonts w:ascii="Verdana" w:eastAsia="Times New Roman" w:hAnsi="Verdana"/>
          <w:sz w:val="20"/>
          <w:szCs w:val="20"/>
          <w:lang w:eastAsia="en-GB"/>
        </w:rPr>
        <w:t xml:space="preserve">EU treaties to ensure full transparency of the legislative process, there are areas where little or no information is available, particularly </w:t>
      </w:r>
      <w:proofErr w:type="spellStart"/>
      <w:r w:rsidR="00E80A0C">
        <w:rPr>
          <w:rFonts w:ascii="Verdana" w:eastAsia="Times New Roman" w:hAnsi="Verdana"/>
          <w:sz w:val="20"/>
          <w:szCs w:val="20"/>
          <w:lang w:eastAsia="en-GB"/>
        </w:rPr>
        <w:t>trialogues</w:t>
      </w:r>
      <w:proofErr w:type="spellEnd"/>
      <w:r w:rsidR="00E80A0C">
        <w:rPr>
          <w:rFonts w:ascii="Verdana" w:eastAsia="Times New Roman" w:hAnsi="Verdana"/>
          <w:sz w:val="20"/>
          <w:szCs w:val="20"/>
          <w:lang w:eastAsia="en-GB"/>
        </w:rPr>
        <w:t xml:space="preserve">. </w:t>
      </w:r>
      <w:r w:rsidR="00E80A0C" w:rsidRPr="00F539E8">
        <w:rPr>
          <w:rFonts w:ascii="Verdana" w:eastAsia="Times New Roman" w:hAnsi="Verdana"/>
          <w:sz w:val="20"/>
          <w:szCs w:val="20"/>
          <w:lang w:eastAsia="en-GB"/>
        </w:rPr>
        <w:t xml:space="preserve">85% of EU laws are agreed in first reading, during which </w:t>
      </w:r>
      <w:proofErr w:type="spellStart"/>
      <w:r w:rsidR="00E80A0C" w:rsidRPr="00F539E8">
        <w:rPr>
          <w:rFonts w:ascii="Verdana" w:eastAsia="Times New Roman" w:hAnsi="Verdana"/>
          <w:sz w:val="20"/>
          <w:szCs w:val="20"/>
          <w:lang w:eastAsia="en-GB"/>
        </w:rPr>
        <w:t>trialogues</w:t>
      </w:r>
      <w:proofErr w:type="spellEnd"/>
      <w:r w:rsidR="00E80A0C" w:rsidRPr="00F539E8">
        <w:rPr>
          <w:rFonts w:ascii="Verdana" w:eastAsia="Times New Roman" w:hAnsi="Verdana"/>
          <w:sz w:val="20"/>
          <w:szCs w:val="20"/>
          <w:lang w:eastAsia="en-GB"/>
        </w:rPr>
        <w:t xml:space="preserve"> - negotiations between the Council, Commission, and Parliament - play an important part of the decision-making process. However, </w:t>
      </w:r>
      <w:proofErr w:type="spellStart"/>
      <w:r w:rsidR="00E80A0C" w:rsidRPr="00F539E8">
        <w:rPr>
          <w:rFonts w:ascii="Verdana" w:eastAsia="Times New Roman" w:hAnsi="Verdana"/>
          <w:sz w:val="20"/>
          <w:szCs w:val="20"/>
          <w:lang w:eastAsia="en-GB"/>
        </w:rPr>
        <w:t>trialogue</w:t>
      </w:r>
      <w:proofErr w:type="spellEnd"/>
      <w:r w:rsidR="00E80A0C" w:rsidRPr="00F539E8">
        <w:rPr>
          <w:rFonts w:ascii="Verdana" w:eastAsia="Times New Roman" w:hAnsi="Verdana"/>
          <w:sz w:val="20"/>
          <w:szCs w:val="20"/>
          <w:lang w:eastAsia="en-GB"/>
        </w:rPr>
        <w:t xml:space="preserve"> meetings remain the most important blind spot in decision-making lacking adequate levels of transparency. They happen behind closed doors often without any public record.</w:t>
      </w:r>
    </w:p>
    <w:p w14:paraId="1D540C7C" w14:textId="77777777" w:rsidR="009A2316" w:rsidRPr="008126B7" w:rsidRDefault="009A2316" w:rsidP="009A2316">
      <w:pPr>
        <w:spacing w:line="280" w:lineRule="exact"/>
        <w:rPr>
          <w:rFonts w:ascii="Verdana" w:eastAsia="Times New Roman" w:hAnsi="Verdana"/>
          <w:b/>
          <w:i/>
          <w:color w:val="C00000"/>
          <w:sz w:val="20"/>
          <w:szCs w:val="20"/>
          <w:lang w:eastAsia="en-GB"/>
        </w:rPr>
      </w:pPr>
      <w:r w:rsidRPr="008126B7">
        <w:rPr>
          <w:rFonts w:ascii="Verdana" w:eastAsia="Times New Roman" w:hAnsi="Verdana"/>
          <w:b/>
          <w:i/>
          <w:color w:val="C00000"/>
          <w:sz w:val="20"/>
          <w:szCs w:val="20"/>
          <w:lang w:eastAsia="en-GB"/>
        </w:rPr>
        <w:t>Recommended Campaign Actions</w:t>
      </w:r>
      <w:r>
        <w:rPr>
          <w:rFonts w:ascii="Verdana" w:eastAsia="Times New Roman" w:hAnsi="Verdana"/>
          <w:b/>
          <w:i/>
          <w:color w:val="C00000"/>
          <w:sz w:val="20"/>
          <w:szCs w:val="20"/>
          <w:lang w:eastAsia="en-GB"/>
        </w:rPr>
        <w:t>:</w:t>
      </w:r>
    </w:p>
    <w:p w14:paraId="3876A77A" w14:textId="3AA86DEB" w:rsidR="00F539E8" w:rsidRPr="00BF1831" w:rsidRDefault="009A2316" w:rsidP="00F539E8">
      <w:pPr>
        <w:spacing w:line="280" w:lineRule="exact"/>
        <w:rPr>
          <w:rFonts w:ascii="Verdana" w:hAnsi="Verdana"/>
          <w:sz w:val="20"/>
          <w:szCs w:val="20"/>
        </w:rPr>
      </w:pPr>
      <w:r>
        <w:rPr>
          <w:rFonts w:ascii="Verdana" w:eastAsia="Times New Roman" w:hAnsi="Verdana"/>
          <w:sz w:val="20"/>
          <w:szCs w:val="20"/>
          <w:lang w:eastAsia="en-GB"/>
        </w:rPr>
        <w:t>Access Info Europe supports the campaign actions proposed by the Green</w:t>
      </w:r>
      <w:r w:rsidR="00E14919">
        <w:rPr>
          <w:rFonts w:ascii="Verdana" w:eastAsia="Times New Roman" w:hAnsi="Verdana"/>
          <w:sz w:val="20"/>
          <w:szCs w:val="20"/>
          <w:lang w:eastAsia="en-GB"/>
        </w:rPr>
        <w:t>/EFA</w:t>
      </w:r>
      <w:r>
        <w:rPr>
          <w:rFonts w:ascii="Verdana" w:eastAsia="Times New Roman" w:hAnsi="Verdana"/>
          <w:sz w:val="20"/>
          <w:szCs w:val="20"/>
          <w:lang w:eastAsia="en-GB"/>
        </w:rPr>
        <w:t xml:space="preserve"> group in this area to improve decision making transparency</w:t>
      </w:r>
      <w:r w:rsidR="00F539E8" w:rsidRPr="00BF1831">
        <w:rPr>
          <w:rFonts w:ascii="Verdana" w:eastAsia="Times New Roman" w:hAnsi="Verdana"/>
          <w:sz w:val="20"/>
          <w:szCs w:val="20"/>
          <w:lang w:eastAsia="en-GB"/>
        </w:rPr>
        <w:t>:</w:t>
      </w:r>
    </w:p>
    <w:p w14:paraId="3B03D327" w14:textId="4731E346" w:rsidR="00F539E8" w:rsidRPr="00F539E8" w:rsidRDefault="009A2316" w:rsidP="00F539E8">
      <w:pPr>
        <w:spacing w:line="280" w:lineRule="exact"/>
        <w:rPr>
          <w:rFonts w:ascii="Verdana" w:eastAsia="Times New Roman" w:hAnsi="Verdana"/>
          <w:sz w:val="20"/>
          <w:szCs w:val="20"/>
          <w:lang w:eastAsia="en-GB"/>
        </w:rPr>
      </w:pPr>
      <w:r w:rsidRPr="009A2316">
        <w:rPr>
          <w:rFonts w:ascii="Verdana" w:eastAsia="Times New Roman" w:hAnsi="Verdana"/>
          <w:i/>
          <w:sz w:val="20"/>
          <w:szCs w:val="20"/>
          <w:u w:val="single"/>
          <w:lang w:eastAsia="en-GB"/>
        </w:rPr>
        <w:t xml:space="preserve">On </w:t>
      </w:r>
      <w:proofErr w:type="spellStart"/>
      <w:r w:rsidRPr="009A2316">
        <w:rPr>
          <w:rFonts w:ascii="Verdana" w:eastAsia="Times New Roman" w:hAnsi="Verdana"/>
          <w:i/>
          <w:sz w:val="20"/>
          <w:szCs w:val="20"/>
          <w:u w:val="single"/>
          <w:lang w:eastAsia="en-GB"/>
        </w:rPr>
        <w:t>trialogue</w:t>
      </w:r>
      <w:proofErr w:type="spellEnd"/>
      <w:r w:rsidRPr="009A2316">
        <w:rPr>
          <w:rFonts w:ascii="Verdana" w:eastAsia="Times New Roman" w:hAnsi="Verdana"/>
          <w:i/>
          <w:sz w:val="20"/>
          <w:szCs w:val="20"/>
          <w:u w:val="single"/>
          <w:lang w:eastAsia="en-GB"/>
        </w:rPr>
        <w:t xml:space="preserve"> transparency</w:t>
      </w:r>
      <w:r>
        <w:rPr>
          <w:rFonts w:ascii="Verdana" w:eastAsia="Times New Roman" w:hAnsi="Verdana"/>
          <w:sz w:val="20"/>
          <w:szCs w:val="20"/>
          <w:lang w:eastAsia="en-GB"/>
        </w:rPr>
        <w:t xml:space="preserve">: </w:t>
      </w:r>
      <w:r w:rsidR="00F539E8">
        <w:rPr>
          <w:rFonts w:ascii="Verdana" w:eastAsia="Times New Roman" w:hAnsi="Verdana"/>
          <w:sz w:val="20"/>
          <w:szCs w:val="20"/>
          <w:lang w:eastAsia="en-GB"/>
        </w:rPr>
        <w:t xml:space="preserve">As proposed by the Green/EFA Group, </w:t>
      </w:r>
      <w:r w:rsidR="00F539E8" w:rsidRPr="00F539E8">
        <w:rPr>
          <w:rFonts w:ascii="Verdana" w:eastAsia="Times New Roman" w:hAnsi="Verdana"/>
          <w:sz w:val="20"/>
          <w:szCs w:val="20"/>
          <w:lang w:eastAsia="en-GB"/>
        </w:rPr>
        <w:t xml:space="preserve">EU institutions should publish information about </w:t>
      </w:r>
      <w:proofErr w:type="spellStart"/>
      <w:r w:rsidR="00F539E8" w:rsidRPr="00F539E8">
        <w:rPr>
          <w:rFonts w:ascii="Verdana" w:eastAsia="Times New Roman" w:hAnsi="Verdana"/>
          <w:sz w:val="20"/>
          <w:szCs w:val="20"/>
          <w:lang w:eastAsia="en-GB"/>
        </w:rPr>
        <w:t>trialogues</w:t>
      </w:r>
      <w:proofErr w:type="spellEnd"/>
      <w:r w:rsidR="00F539E8" w:rsidRPr="00F539E8">
        <w:rPr>
          <w:rFonts w:ascii="Verdana" w:eastAsia="Times New Roman" w:hAnsi="Verdana"/>
          <w:sz w:val="20"/>
          <w:szCs w:val="20"/>
          <w:lang w:eastAsia="en-GB"/>
        </w:rPr>
        <w:t xml:space="preserve"> proactively – provide agendas in advance of the meeting, including the date, time and location of the meeting, expected attendees and topics to be discussed. </w:t>
      </w:r>
    </w:p>
    <w:p w14:paraId="1CC86539" w14:textId="4E465A7F" w:rsidR="00F539E8" w:rsidRDefault="00F539E8" w:rsidP="00F539E8">
      <w:pPr>
        <w:spacing w:line="280" w:lineRule="exact"/>
        <w:rPr>
          <w:rFonts w:ascii="Verdana" w:eastAsia="Times New Roman" w:hAnsi="Verdana"/>
          <w:sz w:val="20"/>
          <w:szCs w:val="20"/>
          <w:lang w:eastAsia="en-GB"/>
        </w:rPr>
      </w:pPr>
      <w:r w:rsidRPr="00F539E8">
        <w:rPr>
          <w:rFonts w:ascii="Verdana" w:eastAsia="Times New Roman" w:hAnsi="Verdana"/>
          <w:sz w:val="20"/>
          <w:szCs w:val="20"/>
          <w:lang w:eastAsia="en-GB"/>
        </w:rPr>
        <w:t xml:space="preserve">The minutes of </w:t>
      </w:r>
      <w:proofErr w:type="spellStart"/>
      <w:r w:rsidRPr="00F539E8">
        <w:rPr>
          <w:rFonts w:ascii="Verdana" w:eastAsia="Times New Roman" w:hAnsi="Verdana"/>
          <w:sz w:val="20"/>
          <w:szCs w:val="20"/>
          <w:lang w:eastAsia="en-GB"/>
        </w:rPr>
        <w:t>trialogue</w:t>
      </w:r>
      <w:proofErr w:type="spellEnd"/>
      <w:r w:rsidRPr="00F539E8">
        <w:rPr>
          <w:rFonts w:ascii="Verdana" w:eastAsia="Times New Roman" w:hAnsi="Verdana"/>
          <w:sz w:val="20"/>
          <w:szCs w:val="20"/>
          <w:lang w:eastAsia="en-GB"/>
        </w:rPr>
        <w:t xml:space="preserve"> meetings, including the duration of the meeting, the names of the people </w:t>
      </w:r>
      <w:r w:rsidR="006462E4">
        <w:rPr>
          <w:rFonts w:ascii="Verdana" w:eastAsia="Times New Roman" w:hAnsi="Verdana"/>
          <w:sz w:val="20"/>
          <w:szCs w:val="20"/>
          <w:lang w:eastAsia="en-GB"/>
        </w:rPr>
        <w:t>who</w:t>
      </w:r>
      <w:r w:rsidR="006462E4" w:rsidRPr="00F539E8">
        <w:rPr>
          <w:rFonts w:ascii="Verdana" w:eastAsia="Times New Roman" w:hAnsi="Verdana"/>
          <w:sz w:val="20"/>
          <w:szCs w:val="20"/>
          <w:lang w:eastAsia="en-GB"/>
        </w:rPr>
        <w:t xml:space="preserve"> </w:t>
      </w:r>
      <w:r w:rsidRPr="00F539E8">
        <w:rPr>
          <w:rFonts w:ascii="Verdana" w:eastAsia="Times New Roman" w:hAnsi="Verdana"/>
          <w:sz w:val="20"/>
          <w:szCs w:val="20"/>
          <w:lang w:eastAsia="en-GB"/>
        </w:rPr>
        <w:t>were present</w:t>
      </w:r>
      <w:r w:rsidR="006462E4">
        <w:rPr>
          <w:rFonts w:ascii="Verdana" w:eastAsia="Times New Roman" w:hAnsi="Verdana"/>
          <w:sz w:val="20"/>
          <w:szCs w:val="20"/>
          <w:lang w:eastAsia="en-GB"/>
        </w:rPr>
        <w:t>,</w:t>
      </w:r>
      <w:r w:rsidRPr="00F539E8">
        <w:rPr>
          <w:rFonts w:ascii="Verdana" w:eastAsia="Times New Roman" w:hAnsi="Verdana"/>
          <w:sz w:val="20"/>
          <w:szCs w:val="20"/>
          <w:lang w:eastAsia="en-GB"/>
        </w:rPr>
        <w:t xml:space="preserve"> and a summary of the issues discussed, agreements reached, and next steps to be taken, as well information about the documents exchanged, should be published proactively.</w:t>
      </w:r>
    </w:p>
    <w:p w14:paraId="022C55A0" w14:textId="57136DAF" w:rsidR="00C046E0" w:rsidRPr="00C17CB1" w:rsidRDefault="009A2316" w:rsidP="00F539E8">
      <w:pPr>
        <w:spacing w:line="280" w:lineRule="exact"/>
        <w:rPr>
          <w:rFonts w:ascii="Verdana" w:eastAsia="Times New Roman" w:hAnsi="Verdana"/>
          <w:sz w:val="20"/>
          <w:szCs w:val="20"/>
          <w:lang w:eastAsia="en-GB"/>
        </w:rPr>
      </w:pPr>
      <w:r w:rsidRPr="009A2316">
        <w:rPr>
          <w:rFonts w:ascii="Verdana" w:eastAsia="Times New Roman" w:hAnsi="Verdana"/>
          <w:i/>
          <w:sz w:val="20"/>
          <w:szCs w:val="20"/>
          <w:u w:val="single"/>
          <w:lang w:eastAsia="en-GB"/>
        </w:rPr>
        <w:lastRenderedPageBreak/>
        <w:t>On reform of Regulation 1049/2001</w:t>
      </w:r>
      <w:r>
        <w:rPr>
          <w:rFonts w:ascii="Verdana" w:eastAsia="Times New Roman" w:hAnsi="Verdana"/>
          <w:sz w:val="20"/>
          <w:szCs w:val="20"/>
          <w:lang w:eastAsia="en-GB"/>
        </w:rPr>
        <w:t xml:space="preserve">: </w:t>
      </w:r>
      <w:r w:rsidR="00073AFD">
        <w:rPr>
          <w:rFonts w:ascii="Verdana" w:eastAsia="Times New Roman" w:hAnsi="Verdana"/>
          <w:sz w:val="20"/>
          <w:szCs w:val="20"/>
          <w:lang w:eastAsia="en-GB"/>
        </w:rPr>
        <w:t xml:space="preserve">Access Info has analysed Regulation 1049/2001 against international standards as part of its campaigning to improve EU transparency </w:t>
      </w:r>
      <w:r w:rsidR="009D5F1A">
        <w:rPr>
          <w:rFonts w:ascii="Verdana" w:eastAsia="Times New Roman" w:hAnsi="Verdana"/>
          <w:sz w:val="20"/>
          <w:szCs w:val="20"/>
          <w:lang w:eastAsia="en-GB"/>
        </w:rPr>
        <w:t>and it</w:t>
      </w:r>
      <w:r w:rsidR="00073AFD">
        <w:rPr>
          <w:rFonts w:ascii="Verdana" w:eastAsia="Times New Roman" w:hAnsi="Verdana"/>
          <w:sz w:val="20"/>
          <w:szCs w:val="20"/>
          <w:lang w:eastAsia="en-GB"/>
        </w:rPr>
        <w:t xml:space="preserve"> </w:t>
      </w:r>
      <w:r w:rsidR="006462E4">
        <w:rPr>
          <w:rFonts w:ascii="Verdana" w:eastAsia="Times New Roman" w:hAnsi="Verdana"/>
          <w:sz w:val="20"/>
          <w:szCs w:val="20"/>
          <w:lang w:eastAsia="en-GB"/>
        </w:rPr>
        <w:t xml:space="preserve">scored </w:t>
      </w:r>
      <w:hyperlink r:id="rId17" w:history="1">
        <w:r w:rsidR="00073AFD" w:rsidRPr="009D5F1A">
          <w:rPr>
            <w:rStyle w:val="Hipervnculo"/>
            <w:rFonts w:ascii="Verdana" w:eastAsia="Times New Roman" w:hAnsi="Verdana"/>
            <w:sz w:val="20"/>
            <w:szCs w:val="20"/>
            <w:lang w:eastAsia="en-GB"/>
          </w:rPr>
          <w:t>96/150 points in the</w:t>
        </w:r>
        <w:r w:rsidR="009D5F1A" w:rsidRPr="009D5F1A">
          <w:rPr>
            <w:rStyle w:val="Hipervnculo"/>
            <w:rFonts w:ascii="Verdana" w:eastAsia="Times New Roman" w:hAnsi="Verdana"/>
            <w:sz w:val="20"/>
            <w:szCs w:val="20"/>
            <w:lang w:eastAsia="en-GB"/>
          </w:rPr>
          <w:t xml:space="preserve"> internationally recognised</w:t>
        </w:r>
        <w:r w:rsidR="00073AFD" w:rsidRPr="009D5F1A">
          <w:rPr>
            <w:rStyle w:val="Hipervnculo"/>
            <w:rFonts w:ascii="Verdana" w:eastAsia="Times New Roman" w:hAnsi="Verdana"/>
            <w:sz w:val="20"/>
            <w:szCs w:val="20"/>
            <w:lang w:eastAsia="en-GB"/>
          </w:rPr>
          <w:t xml:space="preserve"> Right to Information Rating</w:t>
        </w:r>
      </w:hyperlink>
      <w:r w:rsidR="00073AFD">
        <w:rPr>
          <w:rFonts w:ascii="Verdana" w:eastAsia="Times New Roman" w:hAnsi="Verdana"/>
          <w:sz w:val="20"/>
          <w:szCs w:val="20"/>
          <w:lang w:eastAsia="en-GB"/>
        </w:rPr>
        <w:t xml:space="preserve">. </w:t>
      </w:r>
      <w:r w:rsidR="00C17CB1" w:rsidRPr="00C17CB1">
        <w:rPr>
          <w:rFonts w:ascii="Verdana" w:eastAsia="Times New Roman" w:hAnsi="Verdana"/>
          <w:sz w:val="20"/>
          <w:szCs w:val="20"/>
          <w:lang w:eastAsia="en-GB"/>
        </w:rPr>
        <w:t xml:space="preserve">Any </w:t>
      </w:r>
      <w:r w:rsidR="00C17CB1" w:rsidRPr="009A2316">
        <w:rPr>
          <w:rFonts w:ascii="Verdana" w:eastAsia="Times New Roman" w:hAnsi="Verdana"/>
          <w:sz w:val="20"/>
          <w:szCs w:val="20"/>
          <w:lang w:eastAsia="en-GB"/>
        </w:rPr>
        <w:t>possible campaign action</w:t>
      </w:r>
      <w:r w:rsidR="00C17CB1" w:rsidRPr="00C17CB1">
        <w:rPr>
          <w:rFonts w:ascii="Verdana" w:eastAsia="Times New Roman" w:hAnsi="Verdana"/>
          <w:b/>
          <w:sz w:val="20"/>
          <w:szCs w:val="20"/>
          <w:lang w:eastAsia="en-GB"/>
        </w:rPr>
        <w:t xml:space="preserve"> </w:t>
      </w:r>
      <w:r w:rsidR="00C17CB1">
        <w:rPr>
          <w:rFonts w:ascii="Verdana" w:eastAsia="Times New Roman" w:hAnsi="Verdana"/>
          <w:sz w:val="20"/>
          <w:szCs w:val="20"/>
          <w:lang w:eastAsia="en-GB"/>
        </w:rPr>
        <w:t>undertaken by the Green/EFA Group</w:t>
      </w:r>
      <w:r w:rsidR="002E765F">
        <w:rPr>
          <w:rFonts w:ascii="Verdana" w:eastAsia="Times New Roman" w:hAnsi="Verdana"/>
          <w:sz w:val="20"/>
          <w:szCs w:val="20"/>
          <w:lang w:eastAsia="en-GB"/>
        </w:rPr>
        <w:t xml:space="preserve"> to </w:t>
      </w:r>
      <w:r w:rsidR="00C17CB1" w:rsidRPr="00C17CB1">
        <w:rPr>
          <w:rFonts w:ascii="Verdana" w:eastAsia="Times New Roman" w:hAnsi="Verdana"/>
          <w:sz w:val="20"/>
          <w:szCs w:val="20"/>
          <w:lang w:eastAsia="en-GB"/>
        </w:rPr>
        <w:t xml:space="preserve">push </w:t>
      </w:r>
      <w:r w:rsidR="000A5D4C" w:rsidRPr="00C17CB1">
        <w:rPr>
          <w:rFonts w:ascii="Verdana" w:eastAsia="Times New Roman" w:hAnsi="Verdana"/>
          <w:sz w:val="20"/>
          <w:szCs w:val="20"/>
          <w:lang w:eastAsia="en-GB"/>
        </w:rPr>
        <w:t xml:space="preserve">for the review of </w:t>
      </w:r>
      <w:r w:rsidR="00C17CB1">
        <w:rPr>
          <w:rFonts w:ascii="Verdana" w:eastAsia="Times New Roman" w:hAnsi="Verdana"/>
          <w:sz w:val="20"/>
          <w:szCs w:val="20"/>
          <w:lang w:eastAsia="en-GB"/>
        </w:rPr>
        <w:t>R</w:t>
      </w:r>
      <w:r w:rsidR="000A5D4C" w:rsidRPr="00C17CB1">
        <w:rPr>
          <w:rFonts w:ascii="Verdana" w:eastAsia="Times New Roman" w:hAnsi="Verdana"/>
          <w:sz w:val="20"/>
          <w:szCs w:val="20"/>
          <w:lang w:eastAsia="en-GB"/>
        </w:rPr>
        <w:t>egulation 1049/2001</w:t>
      </w:r>
      <w:r w:rsidR="009D5F1A">
        <w:rPr>
          <w:rFonts w:ascii="Verdana" w:eastAsia="Times New Roman" w:hAnsi="Verdana"/>
          <w:sz w:val="20"/>
          <w:szCs w:val="20"/>
          <w:lang w:eastAsia="en-GB"/>
        </w:rPr>
        <w:t xml:space="preserve"> and ensure ‘real’ access to documents for citizens</w:t>
      </w:r>
      <w:r w:rsidR="00C17CB1">
        <w:rPr>
          <w:rFonts w:ascii="Verdana" w:eastAsia="Times New Roman" w:hAnsi="Verdana"/>
          <w:sz w:val="20"/>
          <w:szCs w:val="20"/>
          <w:lang w:eastAsia="en-GB"/>
        </w:rPr>
        <w:t>,</w:t>
      </w:r>
      <w:r w:rsidR="00C17CB1" w:rsidRPr="00C17CB1">
        <w:rPr>
          <w:rFonts w:ascii="Verdana" w:hAnsi="Verdana"/>
          <w:sz w:val="20"/>
          <w:szCs w:val="20"/>
        </w:rPr>
        <w:t xml:space="preserve"> must ensure that a new regulation:</w:t>
      </w:r>
    </w:p>
    <w:p w14:paraId="79DD99B0" w14:textId="07AB17CE" w:rsidR="00C17CB1" w:rsidRDefault="00C17CB1" w:rsidP="00F539E8">
      <w:pPr>
        <w:spacing w:line="280" w:lineRule="exact"/>
        <w:rPr>
          <w:rFonts w:ascii="Verdana" w:hAnsi="Verdana"/>
          <w:sz w:val="20"/>
          <w:szCs w:val="20"/>
        </w:rPr>
      </w:pPr>
      <w:r>
        <w:rPr>
          <w:rFonts w:ascii="Verdana" w:hAnsi="Verdana"/>
          <w:sz w:val="20"/>
          <w:szCs w:val="20"/>
        </w:rPr>
        <w:t xml:space="preserve">- </w:t>
      </w:r>
      <w:r w:rsidR="002D17EE" w:rsidRPr="00BF1831">
        <w:rPr>
          <w:rFonts w:ascii="Verdana" w:hAnsi="Verdana"/>
          <w:sz w:val="20"/>
          <w:szCs w:val="20"/>
        </w:rPr>
        <w:t>Recognises all persons are beneficiaries of the right</w:t>
      </w:r>
      <w:r w:rsidR="002D17EE" w:rsidRPr="00BF1831">
        <w:rPr>
          <w:rFonts w:ascii="Verdana" w:hAnsi="Verdana"/>
          <w:sz w:val="20"/>
          <w:szCs w:val="20"/>
        </w:rPr>
        <w:br/>
      </w:r>
      <w:r>
        <w:rPr>
          <w:rFonts w:ascii="Verdana" w:hAnsi="Verdana"/>
          <w:sz w:val="20"/>
          <w:szCs w:val="20"/>
        </w:rPr>
        <w:t xml:space="preserve">- </w:t>
      </w:r>
      <w:r w:rsidR="002D17EE" w:rsidRPr="00BF1831">
        <w:rPr>
          <w:rFonts w:ascii="Verdana" w:hAnsi="Verdana"/>
          <w:sz w:val="20"/>
          <w:szCs w:val="20"/>
        </w:rPr>
        <w:t>Increases the scope</w:t>
      </w:r>
      <w:r>
        <w:rPr>
          <w:rFonts w:ascii="Verdana" w:hAnsi="Verdana"/>
          <w:sz w:val="20"/>
          <w:szCs w:val="20"/>
        </w:rPr>
        <w:t xml:space="preserve"> to</w:t>
      </w:r>
      <w:r w:rsidR="002D17EE" w:rsidRPr="00BF1831">
        <w:rPr>
          <w:rFonts w:ascii="Verdana" w:hAnsi="Verdana"/>
          <w:sz w:val="20"/>
          <w:szCs w:val="20"/>
        </w:rPr>
        <w:t xml:space="preserve"> include all </w:t>
      </w:r>
      <w:r>
        <w:rPr>
          <w:rFonts w:ascii="Verdana" w:hAnsi="Verdana"/>
          <w:sz w:val="20"/>
          <w:szCs w:val="20"/>
        </w:rPr>
        <w:t xml:space="preserve">EU </w:t>
      </w:r>
      <w:r w:rsidR="002D17EE" w:rsidRPr="00BF1831">
        <w:rPr>
          <w:rFonts w:ascii="Verdana" w:hAnsi="Verdana"/>
          <w:sz w:val="20"/>
          <w:szCs w:val="20"/>
        </w:rPr>
        <w:t>institutions, bodies and agencies</w:t>
      </w:r>
      <w:r w:rsidR="002D17EE" w:rsidRPr="00BF1831">
        <w:rPr>
          <w:rFonts w:ascii="Verdana" w:hAnsi="Verdana"/>
          <w:sz w:val="20"/>
          <w:szCs w:val="20"/>
        </w:rPr>
        <w:br/>
      </w:r>
      <w:r>
        <w:rPr>
          <w:rFonts w:ascii="Verdana" w:hAnsi="Verdana"/>
          <w:sz w:val="20"/>
          <w:szCs w:val="20"/>
        </w:rPr>
        <w:t xml:space="preserve">- </w:t>
      </w:r>
      <w:r w:rsidR="002D17EE" w:rsidRPr="00BF1831">
        <w:rPr>
          <w:rFonts w:ascii="Verdana" w:hAnsi="Verdana"/>
          <w:sz w:val="20"/>
          <w:szCs w:val="20"/>
        </w:rPr>
        <w:t>Reform</w:t>
      </w:r>
      <w:r>
        <w:rPr>
          <w:rFonts w:ascii="Verdana" w:hAnsi="Verdana"/>
          <w:sz w:val="20"/>
          <w:szCs w:val="20"/>
        </w:rPr>
        <w:t>s</w:t>
      </w:r>
      <w:r w:rsidR="002D17EE" w:rsidRPr="00BF1831">
        <w:rPr>
          <w:rFonts w:ascii="Verdana" w:hAnsi="Verdana"/>
          <w:sz w:val="20"/>
          <w:szCs w:val="20"/>
        </w:rPr>
        <w:t xml:space="preserve"> the exceptions to access</w:t>
      </w:r>
      <w:r>
        <w:rPr>
          <w:rFonts w:ascii="Verdana" w:hAnsi="Verdana"/>
          <w:sz w:val="20"/>
          <w:szCs w:val="20"/>
        </w:rPr>
        <w:t>, for example,</w:t>
      </w:r>
      <w:r w:rsidR="002D17EE" w:rsidRPr="00BF1831">
        <w:rPr>
          <w:rFonts w:ascii="Verdana" w:hAnsi="Verdana"/>
          <w:sz w:val="20"/>
          <w:szCs w:val="20"/>
        </w:rPr>
        <w:t xml:space="preserve"> by introducing harm and public interest test</w:t>
      </w:r>
      <w:r>
        <w:rPr>
          <w:rFonts w:ascii="Verdana" w:hAnsi="Verdana"/>
          <w:sz w:val="20"/>
          <w:szCs w:val="20"/>
        </w:rPr>
        <w:t>s</w:t>
      </w:r>
      <w:r w:rsidR="002D17EE" w:rsidRPr="00BF1831">
        <w:rPr>
          <w:rFonts w:ascii="Verdana" w:hAnsi="Verdana"/>
          <w:sz w:val="20"/>
          <w:szCs w:val="20"/>
        </w:rPr>
        <w:t xml:space="preserve"> for all exceptions, balance privacy and personal data against the right to documents, and review the status of classified documents upon receipt of a request.</w:t>
      </w:r>
      <w:r>
        <w:rPr>
          <w:rFonts w:ascii="Verdana" w:hAnsi="Verdana"/>
          <w:sz w:val="20"/>
          <w:szCs w:val="20"/>
        </w:rPr>
        <w:br/>
        <w:t>- Is aligned</w:t>
      </w:r>
      <w:r w:rsidR="002D17EE" w:rsidRPr="00BF1831">
        <w:rPr>
          <w:rFonts w:ascii="Verdana" w:hAnsi="Verdana"/>
          <w:sz w:val="20"/>
          <w:szCs w:val="20"/>
        </w:rPr>
        <w:t xml:space="preserve"> with the Aarhus Convention</w:t>
      </w:r>
      <w:r w:rsidR="002D17EE" w:rsidRPr="00BF1831">
        <w:rPr>
          <w:rFonts w:ascii="Verdana" w:hAnsi="Verdana"/>
          <w:sz w:val="20"/>
          <w:szCs w:val="20"/>
        </w:rPr>
        <w:br/>
      </w:r>
      <w:r>
        <w:rPr>
          <w:rFonts w:ascii="Verdana" w:hAnsi="Verdana"/>
          <w:sz w:val="20"/>
          <w:szCs w:val="20"/>
        </w:rPr>
        <w:t xml:space="preserve">- </w:t>
      </w:r>
      <w:r w:rsidR="00FA648D">
        <w:rPr>
          <w:rFonts w:ascii="Verdana" w:hAnsi="Verdana"/>
          <w:sz w:val="20"/>
          <w:szCs w:val="20"/>
        </w:rPr>
        <w:t>Reinforce limits of extensions</w:t>
      </w:r>
      <w:r w:rsidR="00FA648D">
        <w:rPr>
          <w:rFonts w:ascii="Verdana" w:hAnsi="Verdana"/>
          <w:sz w:val="20"/>
          <w:szCs w:val="20"/>
        </w:rPr>
        <w:br/>
      </w:r>
      <w:r>
        <w:rPr>
          <w:rFonts w:ascii="Verdana" w:hAnsi="Verdana"/>
          <w:sz w:val="20"/>
          <w:szCs w:val="20"/>
        </w:rPr>
        <w:t xml:space="preserve">- </w:t>
      </w:r>
      <w:r w:rsidR="002D17EE" w:rsidRPr="00BF1831">
        <w:rPr>
          <w:rFonts w:ascii="Verdana" w:hAnsi="Verdana"/>
          <w:sz w:val="20"/>
          <w:szCs w:val="20"/>
        </w:rPr>
        <w:t>Introduce</w:t>
      </w:r>
      <w:r>
        <w:rPr>
          <w:rFonts w:ascii="Verdana" w:hAnsi="Verdana"/>
          <w:sz w:val="20"/>
          <w:szCs w:val="20"/>
        </w:rPr>
        <w:t>s</w:t>
      </w:r>
      <w:r w:rsidR="002D17EE" w:rsidRPr="00BF1831">
        <w:rPr>
          <w:rFonts w:ascii="Verdana" w:hAnsi="Verdana"/>
          <w:sz w:val="20"/>
          <w:szCs w:val="20"/>
        </w:rPr>
        <w:t xml:space="preserve"> information officers</w:t>
      </w:r>
      <w:r w:rsidR="002D17EE" w:rsidRPr="00BF1831">
        <w:rPr>
          <w:rFonts w:ascii="Verdana" w:hAnsi="Verdana"/>
          <w:sz w:val="20"/>
          <w:szCs w:val="20"/>
        </w:rPr>
        <w:br/>
      </w:r>
      <w:r>
        <w:rPr>
          <w:rFonts w:ascii="Verdana" w:hAnsi="Verdana"/>
          <w:sz w:val="20"/>
          <w:szCs w:val="20"/>
        </w:rPr>
        <w:t xml:space="preserve">- </w:t>
      </w:r>
      <w:r w:rsidR="002D17EE" w:rsidRPr="00BF1831">
        <w:rPr>
          <w:rFonts w:ascii="Verdana" w:hAnsi="Verdana"/>
          <w:sz w:val="20"/>
          <w:szCs w:val="20"/>
        </w:rPr>
        <w:t>Ensure</w:t>
      </w:r>
      <w:r>
        <w:rPr>
          <w:rFonts w:ascii="Verdana" w:hAnsi="Verdana"/>
          <w:sz w:val="20"/>
          <w:szCs w:val="20"/>
        </w:rPr>
        <w:t>s</w:t>
      </w:r>
      <w:r w:rsidR="002D17EE" w:rsidRPr="00BF1831">
        <w:rPr>
          <w:rFonts w:ascii="Verdana" w:hAnsi="Verdana"/>
          <w:sz w:val="20"/>
          <w:szCs w:val="20"/>
        </w:rPr>
        <w:t xml:space="preserve"> good administration in the legislative process</w:t>
      </w:r>
      <w:r w:rsidR="002D17EE" w:rsidRPr="00BF1831">
        <w:rPr>
          <w:rFonts w:ascii="Verdana" w:hAnsi="Verdana"/>
          <w:sz w:val="20"/>
          <w:szCs w:val="20"/>
        </w:rPr>
        <w:br/>
      </w:r>
      <w:r>
        <w:rPr>
          <w:rFonts w:ascii="Verdana" w:hAnsi="Verdana"/>
          <w:sz w:val="20"/>
          <w:szCs w:val="20"/>
        </w:rPr>
        <w:t xml:space="preserve">- </w:t>
      </w:r>
      <w:r w:rsidR="002D17EE" w:rsidRPr="00BF1831">
        <w:rPr>
          <w:rFonts w:ascii="Verdana" w:hAnsi="Verdana"/>
          <w:sz w:val="20"/>
          <w:szCs w:val="20"/>
        </w:rPr>
        <w:t>Make</w:t>
      </w:r>
      <w:r>
        <w:rPr>
          <w:rFonts w:ascii="Verdana" w:hAnsi="Verdana"/>
          <w:sz w:val="20"/>
          <w:szCs w:val="20"/>
        </w:rPr>
        <w:t>s</w:t>
      </w:r>
      <w:r w:rsidR="002D17EE" w:rsidRPr="00BF1831">
        <w:rPr>
          <w:rFonts w:ascii="Verdana" w:hAnsi="Verdana"/>
          <w:sz w:val="20"/>
          <w:szCs w:val="20"/>
        </w:rPr>
        <w:t xml:space="preserve"> EU Ombudsman Decisions on transparency binding for EU institutions</w:t>
      </w:r>
      <w:r w:rsidR="002D17EE" w:rsidRPr="00BF1831">
        <w:rPr>
          <w:rFonts w:ascii="Verdana" w:hAnsi="Verdana"/>
          <w:sz w:val="20"/>
          <w:szCs w:val="20"/>
        </w:rPr>
        <w:br/>
      </w:r>
      <w:r>
        <w:rPr>
          <w:rFonts w:ascii="Verdana" w:hAnsi="Verdana"/>
          <w:sz w:val="20"/>
          <w:szCs w:val="20"/>
        </w:rPr>
        <w:t xml:space="preserve">- </w:t>
      </w:r>
      <w:r w:rsidR="00E14919" w:rsidRPr="00E14919">
        <w:rPr>
          <w:rFonts w:ascii="Verdana" w:hAnsi="Verdana"/>
          <w:sz w:val="20"/>
          <w:szCs w:val="20"/>
        </w:rPr>
        <w:t xml:space="preserve">The procedures and exceptions for access to EU documents should be the same for all EU bodies </w:t>
      </w:r>
    </w:p>
    <w:p w14:paraId="0CA5F96D" w14:textId="58490578" w:rsidR="009D5F1A" w:rsidRDefault="009D5F1A" w:rsidP="00F539E8">
      <w:pPr>
        <w:spacing w:line="280" w:lineRule="exact"/>
        <w:rPr>
          <w:rFonts w:ascii="Verdana" w:hAnsi="Verdana"/>
          <w:sz w:val="20"/>
          <w:szCs w:val="20"/>
        </w:rPr>
      </w:pPr>
      <w:r>
        <w:rPr>
          <w:rFonts w:ascii="Verdana" w:hAnsi="Verdana"/>
          <w:sz w:val="20"/>
          <w:szCs w:val="20"/>
        </w:rPr>
        <w:t xml:space="preserve">Other campaign actions the Greens/EFA </w:t>
      </w:r>
      <w:r w:rsidR="00E14919">
        <w:rPr>
          <w:rFonts w:ascii="Verdana" w:hAnsi="Verdana"/>
          <w:sz w:val="20"/>
          <w:szCs w:val="20"/>
        </w:rPr>
        <w:t>G</w:t>
      </w:r>
      <w:r>
        <w:rPr>
          <w:rFonts w:ascii="Verdana" w:hAnsi="Verdana"/>
          <w:sz w:val="20"/>
          <w:szCs w:val="20"/>
        </w:rPr>
        <w:t xml:space="preserve">roup may wish to consider as part of its </w:t>
      </w:r>
      <w:proofErr w:type="spellStart"/>
      <w:r>
        <w:rPr>
          <w:rFonts w:ascii="Verdana" w:hAnsi="Verdana"/>
          <w:sz w:val="20"/>
          <w:szCs w:val="20"/>
        </w:rPr>
        <w:t>workplan</w:t>
      </w:r>
      <w:proofErr w:type="spellEnd"/>
      <w:r>
        <w:rPr>
          <w:rFonts w:ascii="Verdana" w:hAnsi="Verdana"/>
          <w:sz w:val="20"/>
          <w:szCs w:val="20"/>
        </w:rPr>
        <w:t xml:space="preserve"> for 2016 may include:</w:t>
      </w:r>
    </w:p>
    <w:p w14:paraId="22F49650" w14:textId="5DB42164" w:rsidR="009D5F1A" w:rsidRPr="00DA09EB" w:rsidRDefault="009D5F1A" w:rsidP="00DA09EB">
      <w:pPr>
        <w:pStyle w:val="Prrafodelista"/>
        <w:numPr>
          <w:ilvl w:val="0"/>
          <w:numId w:val="9"/>
        </w:numPr>
        <w:spacing w:line="280" w:lineRule="exact"/>
        <w:rPr>
          <w:rFonts w:ascii="Verdana" w:hAnsi="Verdana"/>
          <w:sz w:val="20"/>
          <w:szCs w:val="20"/>
        </w:rPr>
      </w:pPr>
      <w:r>
        <w:rPr>
          <w:rFonts w:ascii="Verdana" w:hAnsi="Verdana"/>
          <w:sz w:val="20"/>
          <w:szCs w:val="20"/>
        </w:rPr>
        <w:t xml:space="preserve">Requesting and pressuring for change in the Council of the EU for access to minutes of working group meetings. </w:t>
      </w:r>
    </w:p>
    <w:sectPr w:rsidR="009D5F1A" w:rsidRPr="00DA09EB" w:rsidSect="00BF1831">
      <w:pgSz w:w="11906" w:h="16838"/>
      <w:pgMar w:top="1440" w:right="1080" w:bottom="1440" w:left="1080" w:header="720" w:footer="720"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058CE7" w15:done="0"/>
  <w15:commentEx w15:paraId="4DD40E10" w15:done="0"/>
  <w15:commentEx w15:paraId="4CBF37E7" w15:done="0"/>
  <w15:commentEx w15:paraId="69E9D52E" w15:done="0"/>
  <w15:commentEx w15:paraId="48C3A5EF" w15:done="0"/>
  <w15:commentEx w15:paraId="6F0344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E1B6A" w14:textId="77777777" w:rsidR="009D1796" w:rsidRDefault="009D1796">
      <w:pPr>
        <w:spacing w:after="0" w:line="240" w:lineRule="auto"/>
      </w:pPr>
      <w:r>
        <w:separator/>
      </w:r>
    </w:p>
  </w:endnote>
  <w:endnote w:type="continuationSeparator" w:id="0">
    <w:p w14:paraId="4C97DDE5" w14:textId="77777777" w:rsidR="009D1796" w:rsidRDefault="009D1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F234B" w14:textId="77777777" w:rsidR="009D1796" w:rsidRDefault="009D1796">
      <w:pPr>
        <w:spacing w:after="0" w:line="240" w:lineRule="auto"/>
      </w:pPr>
      <w:r>
        <w:rPr>
          <w:color w:val="000000"/>
        </w:rPr>
        <w:separator/>
      </w:r>
    </w:p>
  </w:footnote>
  <w:footnote w:type="continuationSeparator" w:id="0">
    <w:p w14:paraId="0E316F11" w14:textId="77777777" w:rsidR="009D1796" w:rsidRDefault="009D17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74DC"/>
    <w:multiLevelType w:val="hybridMultilevel"/>
    <w:tmpl w:val="BBD2D6DC"/>
    <w:lvl w:ilvl="0" w:tplc="EB22FD2E">
      <w:start w:val="1"/>
      <w:numFmt w:val="bullet"/>
      <w:lvlText w:val="»"/>
      <w:lvlJc w:val="left"/>
      <w:pPr>
        <w:ind w:left="720" w:hanging="360"/>
      </w:pPr>
      <w:rPr>
        <w:rFonts w:ascii="Cambria" w:hAnsi="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6E411F"/>
    <w:multiLevelType w:val="hybridMultilevel"/>
    <w:tmpl w:val="4470CE98"/>
    <w:lvl w:ilvl="0" w:tplc="EB22FD2E">
      <w:start w:val="1"/>
      <w:numFmt w:val="bullet"/>
      <w:lvlText w:val="»"/>
      <w:lvlJc w:val="left"/>
      <w:pPr>
        <w:ind w:left="1380" w:hanging="1020"/>
      </w:pPr>
      <w:rPr>
        <w:rFonts w:ascii="Cambria" w:hAnsi="Cambria" w:hint="default"/>
      </w:rPr>
    </w:lvl>
    <w:lvl w:ilvl="1" w:tplc="69660CCC">
      <w:numFmt w:val="bullet"/>
      <w:lvlText w:val="•"/>
      <w:lvlJc w:val="left"/>
      <w:pPr>
        <w:ind w:left="2100" w:hanging="102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F4704C"/>
    <w:multiLevelType w:val="hybridMultilevel"/>
    <w:tmpl w:val="BCD6CFA2"/>
    <w:lvl w:ilvl="0" w:tplc="EDEAAD1E">
      <w:numFmt w:val="bullet"/>
      <w:lvlText w:val="•"/>
      <w:lvlJc w:val="left"/>
      <w:pPr>
        <w:ind w:left="1380" w:hanging="10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E50DD8"/>
    <w:multiLevelType w:val="hybridMultilevel"/>
    <w:tmpl w:val="017AEE06"/>
    <w:lvl w:ilvl="0" w:tplc="EB22FD2E">
      <w:start w:val="1"/>
      <w:numFmt w:val="bullet"/>
      <w:lvlText w:val="»"/>
      <w:lvlJc w:val="left"/>
      <w:pPr>
        <w:ind w:left="720" w:hanging="360"/>
      </w:pPr>
      <w:rPr>
        <w:rFonts w:ascii="Cambria" w:hAnsi="Cambria" w:hint="default"/>
      </w:rPr>
    </w:lvl>
    <w:lvl w:ilvl="1" w:tplc="EB22FD2E">
      <w:start w:val="1"/>
      <w:numFmt w:val="bullet"/>
      <w:lvlText w:val="»"/>
      <w:lvlJc w:val="left"/>
      <w:pPr>
        <w:ind w:left="1440" w:hanging="360"/>
      </w:pPr>
      <w:rPr>
        <w:rFonts w:ascii="Cambria" w:hAnsi="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666A2E"/>
    <w:multiLevelType w:val="multilevel"/>
    <w:tmpl w:val="85C44C98"/>
    <w:lvl w:ilvl="0">
      <w:numFmt w:val="bullet"/>
      <w:lvlText w:val="»"/>
      <w:lvlJc w:val="left"/>
      <w:pPr>
        <w:ind w:left="720" w:hanging="360"/>
      </w:pPr>
      <w:rPr>
        <w:rFonts w:ascii="Cambria" w:hAnsi="Cambri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40B053E0"/>
    <w:multiLevelType w:val="hybridMultilevel"/>
    <w:tmpl w:val="65083B8E"/>
    <w:lvl w:ilvl="0" w:tplc="BDFCDD24">
      <w:numFmt w:val="bullet"/>
      <w:lvlText w:val="•"/>
      <w:lvlJc w:val="left"/>
      <w:pPr>
        <w:ind w:left="1380" w:hanging="102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A400125"/>
    <w:multiLevelType w:val="hybridMultilevel"/>
    <w:tmpl w:val="D37861F4"/>
    <w:lvl w:ilvl="0" w:tplc="EDEAAD1E">
      <w:numFmt w:val="bullet"/>
      <w:lvlText w:val="•"/>
      <w:lvlJc w:val="left"/>
      <w:pPr>
        <w:ind w:left="1380" w:hanging="10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3844AD"/>
    <w:multiLevelType w:val="hybridMultilevel"/>
    <w:tmpl w:val="C29EB598"/>
    <w:lvl w:ilvl="0" w:tplc="EB22FD2E">
      <w:start w:val="1"/>
      <w:numFmt w:val="bullet"/>
      <w:lvlText w:val="»"/>
      <w:lvlJc w:val="left"/>
      <w:pPr>
        <w:ind w:left="720" w:hanging="360"/>
      </w:pPr>
      <w:rPr>
        <w:rFonts w:ascii="Cambria" w:hAnsi="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7930C75"/>
    <w:multiLevelType w:val="multilevel"/>
    <w:tmpl w:val="19148DAA"/>
    <w:lvl w:ilvl="0">
      <w:numFmt w:val="bullet"/>
      <w:lvlText w:val="»"/>
      <w:lvlJc w:val="left"/>
      <w:pPr>
        <w:ind w:left="720" w:hanging="360"/>
      </w:pPr>
      <w:rPr>
        <w:rFonts w:ascii="Cambria" w:hAnsi="Cambri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8"/>
  </w:num>
  <w:num w:numId="3">
    <w:abstractNumId w:val="0"/>
  </w:num>
  <w:num w:numId="4">
    <w:abstractNumId w:val="6"/>
  </w:num>
  <w:num w:numId="5">
    <w:abstractNumId w:val="2"/>
  </w:num>
  <w:num w:numId="6">
    <w:abstractNumId w:val="5"/>
  </w:num>
  <w:num w:numId="7">
    <w:abstractNumId w:val="1"/>
  </w:num>
  <w:num w:numId="8">
    <w:abstractNumId w:val="3"/>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en Darbishire">
    <w15:presenceInfo w15:providerId="Windows Live" w15:userId="9016fb486ed88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C046E0"/>
    <w:rsid w:val="00001430"/>
    <w:rsid w:val="00073AFD"/>
    <w:rsid w:val="000A5D4C"/>
    <w:rsid w:val="001C00C7"/>
    <w:rsid w:val="001F14E8"/>
    <w:rsid w:val="001F376C"/>
    <w:rsid w:val="00237CD3"/>
    <w:rsid w:val="0024242F"/>
    <w:rsid w:val="0027633E"/>
    <w:rsid w:val="002B1089"/>
    <w:rsid w:val="002C1938"/>
    <w:rsid w:val="002D17EE"/>
    <w:rsid w:val="002E765F"/>
    <w:rsid w:val="00300219"/>
    <w:rsid w:val="00437E2E"/>
    <w:rsid w:val="00455772"/>
    <w:rsid w:val="00456C21"/>
    <w:rsid w:val="004A6B17"/>
    <w:rsid w:val="00515BF8"/>
    <w:rsid w:val="005B77B8"/>
    <w:rsid w:val="00642354"/>
    <w:rsid w:val="006462E4"/>
    <w:rsid w:val="00646F2A"/>
    <w:rsid w:val="00650362"/>
    <w:rsid w:val="007742E5"/>
    <w:rsid w:val="0079755D"/>
    <w:rsid w:val="007D533B"/>
    <w:rsid w:val="007E23BB"/>
    <w:rsid w:val="007E5535"/>
    <w:rsid w:val="0083281E"/>
    <w:rsid w:val="00856A18"/>
    <w:rsid w:val="00877622"/>
    <w:rsid w:val="00912E77"/>
    <w:rsid w:val="00916A81"/>
    <w:rsid w:val="00930E87"/>
    <w:rsid w:val="009765CF"/>
    <w:rsid w:val="009A2316"/>
    <w:rsid w:val="009D1796"/>
    <w:rsid w:val="009D5F1A"/>
    <w:rsid w:val="00A14079"/>
    <w:rsid w:val="00A507FB"/>
    <w:rsid w:val="00A64D59"/>
    <w:rsid w:val="00AD2062"/>
    <w:rsid w:val="00AE53EA"/>
    <w:rsid w:val="00B02814"/>
    <w:rsid w:val="00B1105E"/>
    <w:rsid w:val="00BF1831"/>
    <w:rsid w:val="00C046E0"/>
    <w:rsid w:val="00C17CB1"/>
    <w:rsid w:val="00CA1D98"/>
    <w:rsid w:val="00DA09EB"/>
    <w:rsid w:val="00DB5F0F"/>
    <w:rsid w:val="00DC6F3A"/>
    <w:rsid w:val="00E14919"/>
    <w:rsid w:val="00E44BB8"/>
    <w:rsid w:val="00E80A0C"/>
    <w:rsid w:val="00E945AE"/>
    <w:rsid w:val="00F16C96"/>
    <w:rsid w:val="00F2484E"/>
    <w:rsid w:val="00F539E8"/>
    <w:rsid w:val="00FA6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7622"/>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pPr>
      <w:ind w:left="720"/>
    </w:pPr>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character" w:styleId="Hipervnculo">
    <w:name w:val="Hyperlink"/>
    <w:basedOn w:val="Fuentedeprrafopredeter"/>
    <w:rPr>
      <w:color w:val="0000FF"/>
      <w:u w:val="single"/>
    </w:rPr>
  </w:style>
  <w:style w:type="character" w:styleId="Refdecomentario">
    <w:name w:val="annotation reference"/>
    <w:basedOn w:val="Fuentedeprrafopredeter"/>
    <w:uiPriority w:val="99"/>
    <w:semiHidden/>
    <w:unhideWhenUsed/>
    <w:rsid w:val="00CA1D98"/>
    <w:rPr>
      <w:sz w:val="16"/>
      <w:szCs w:val="16"/>
    </w:rPr>
  </w:style>
  <w:style w:type="paragraph" w:styleId="Textocomentario">
    <w:name w:val="annotation text"/>
    <w:basedOn w:val="Normal"/>
    <w:link w:val="TextocomentarioCar"/>
    <w:uiPriority w:val="99"/>
    <w:semiHidden/>
    <w:unhideWhenUsed/>
    <w:rsid w:val="00CA1D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1D98"/>
    <w:rPr>
      <w:sz w:val="20"/>
      <w:szCs w:val="20"/>
    </w:rPr>
  </w:style>
  <w:style w:type="paragraph" w:styleId="Asuntodelcomentario">
    <w:name w:val="annotation subject"/>
    <w:basedOn w:val="Textocomentario"/>
    <w:next w:val="Textocomentario"/>
    <w:link w:val="AsuntodelcomentarioCar"/>
    <w:uiPriority w:val="99"/>
    <w:semiHidden/>
    <w:unhideWhenUsed/>
    <w:rsid w:val="00CA1D98"/>
    <w:rPr>
      <w:b/>
      <w:bCs/>
    </w:rPr>
  </w:style>
  <w:style w:type="character" w:customStyle="1" w:styleId="AsuntodelcomentarioCar">
    <w:name w:val="Asunto del comentario Car"/>
    <w:basedOn w:val="TextocomentarioCar"/>
    <w:link w:val="Asuntodelcomentario"/>
    <w:uiPriority w:val="99"/>
    <w:semiHidden/>
    <w:rsid w:val="00CA1D98"/>
    <w:rPr>
      <w:b/>
      <w:bCs/>
      <w:sz w:val="20"/>
      <w:szCs w:val="20"/>
    </w:rPr>
  </w:style>
  <w:style w:type="paragraph" w:styleId="Textodeglobo">
    <w:name w:val="Balloon Text"/>
    <w:basedOn w:val="Normal"/>
    <w:link w:val="TextodegloboCar"/>
    <w:uiPriority w:val="99"/>
    <w:semiHidden/>
    <w:unhideWhenUsed/>
    <w:rsid w:val="00CA1D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1D9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7622"/>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pPr>
      <w:ind w:left="720"/>
    </w:pPr>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character" w:styleId="Hipervnculo">
    <w:name w:val="Hyperlink"/>
    <w:basedOn w:val="Fuentedeprrafopredeter"/>
    <w:rPr>
      <w:color w:val="0000FF"/>
      <w:u w:val="single"/>
    </w:rPr>
  </w:style>
  <w:style w:type="character" w:styleId="Refdecomentario">
    <w:name w:val="annotation reference"/>
    <w:basedOn w:val="Fuentedeprrafopredeter"/>
    <w:uiPriority w:val="99"/>
    <w:semiHidden/>
    <w:unhideWhenUsed/>
    <w:rsid w:val="00CA1D98"/>
    <w:rPr>
      <w:sz w:val="16"/>
      <w:szCs w:val="16"/>
    </w:rPr>
  </w:style>
  <w:style w:type="paragraph" w:styleId="Textocomentario">
    <w:name w:val="annotation text"/>
    <w:basedOn w:val="Normal"/>
    <w:link w:val="TextocomentarioCar"/>
    <w:uiPriority w:val="99"/>
    <w:semiHidden/>
    <w:unhideWhenUsed/>
    <w:rsid w:val="00CA1D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1D98"/>
    <w:rPr>
      <w:sz w:val="20"/>
      <w:szCs w:val="20"/>
    </w:rPr>
  </w:style>
  <w:style w:type="paragraph" w:styleId="Asuntodelcomentario">
    <w:name w:val="annotation subject"/>
    <w:basedOn w:val="Textocomentario"/>
    <w:next w:val="Textocomentario"/>
    <w:link w:val="AsuntodelcomentarioCar"/>
    <w:uiPriority w:val="99"/>
    <w:semiHidden/>
    <w:unhideWhenUsed/>
    <w:rsid w:val="00CA1D98"/>
    <w:rPr>
      <w:b/>
      <w:bCs/>
    </w:rPr>
  </w:style>
  <w:style w:type="character" w:customStyle="1" w:styleId="AsuntodelcomentarioCar">
    <w:name w:val="Asunto del comentario Car"/>
    <w:basedOn w:val="TextocomentarioCar"/>
    <w:link w:val="Asuntodelcomentario"/>
    <w:uiPriority w:val="99"/>
    <w:semiHidden/>
    <w:rsid w:val="00CA1D98"/>
    <w:rPr>
      <w:b/>
      <w:bCs/>
      <w:sz w:val="20"/>
      <w:szCs w:val="20"/>
    </w:rPr>
  </w:style>
  <w:style w:type="paragraph" w:styleId="Textodeglobo">
    <w:name w:val="Balloon Text"/>
    <w:basedOn w:val="Normal"/>
    <w:link w:val="TextodegloboCar"/>
    <w:uiPriority w:val="99"/>
    <w:semiHidden/>
    <w:unhideWhenUsed/>
    <w:rsid w:val="00CA1D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1D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143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lter-eu.org/full-lobby-transparency-now"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lobbyingtransparency.net/" TargetMode="External"/><Relationship Id="rId17" Type="http://schemas.openxmlformats.org/officeDocument/2006/relationships/hyperlink" Target="http://www.rti-rating.org/view_org?country_name=European%20Union" TargetMode="External"/><Relationship Id="rId2" Type="http://schemas.openxmlformats.org/officeDocument/2006/relationships/numbering" Target="numbering.xml"/><Relationship Id="rId16" Type="http://schemas.openxmlformats.org/officeDocument/2006/relationships/hyperlink" Target="http://www.access-info.org/eut/12303"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cess-info.org/pub-and-toolkits/17237" TargetMode="External"/><Relationship Id="rId5" Type="http://schemas.openxmlformats.org/officeDocument/2006/relationships/settings" Target="settings.xml"/><Relationship Id="rId15" Type="http://schemas.openxmlformats.org/officeDocument/2006/relationships/hyperlink" Target="http://www.asktheeu.org/en/request/commissioners_expenses_2012_and_2" TargetMode="External"/><Relationship Id="rId10" Type="http://schemas.openxmlformats.org/officeDocument/2006/relationships/hyperlink" Target="http://www.access-info.org/eut/1444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lobbyingtransparency.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6F128-CA4D-4B2D-B906-508545166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2515</Words>
  <Characters>14340</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Andreas</cp:lastModifiedBy>
  <cp:revision>2</cp:revision>
  <dcterms:created xsi:type="dcterms:W3CDTF">2016-01-13T18:01:00Z</dcterms:created>
  <dcterms:modified xsi:type="dcterms:W3CDTF">2016-01-13T18:01:00Z</dcterms:modified>
</cp:coreProperties>
</file>