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BA" w:rsidRDefault="00BF256D" w:rsidP="00FE6DC2">
      <w:pPr>
        <w:pStyle w:val="Heading1"/>
        <w:spacing w:before="0" w:after="240"/>
        <w:ind w:left="-709"/>
        <w:rPr>
          <w:rFonts w:asciiTheme="majorHAnsi" w:hAnsiTheme="majorHAnsi"/>
        </w:rPr>
      </w:pPr>
      <w:r>
        <w:rPr>
          <w:rFonts w:asciiTheme="majorHAnsi" w:hAnsiTheme="majorHAnsi"/>
          <w:i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8258175</wp:posOffset>
            </wp:positionH>
            <wp:positionV relativeFrom="paragraph">
              <wp:posOffset>-570865</wp:posOffset>
            </wp:positionV>
            <wp:extent cx="1076325" cy="838200"/>
            <wp:effectExtent l="19050" t="0" r="9525" b="0"/>
            <wp:wrapSquare wrapText="bothSides"/>
            <wp:docPr id="3" name="Picture 3" descr="access info_logo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17D50">
        <w:rPr>
          <w:rFonts w:asciiTheme="majorHAnsi" w:hAnsiTheme="majorHAnsi"/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-570865</wp:posOffset>
            </wp:positionV>
            <wp:extent cx="2695575" cy="514350"/>
            <wp:effectExtent l="19050" t="0" r="9525" b="0"/>
            <wp:wrapSquare wrapText="bothSides"/>
            <wp:docPr id="1" name="Picture 2" descr="cid:58E22EF4-9010-489A-8E2E-D4B449DE67F7@eastlink.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331BA" w:rsidRPr="00581BC9">
        <w:rPr>
          <w:rFonts w:asciiTheme="majorHAnsi" w:hAnsiTheme="majorHAnsi"/>
          <w:i/>
        </w:rPr>
        <w:t xml:space="preserve">The </w:t>
      </w:r>
      <w:r w:rsidR="00CA40AC">
        <w:rPr>
          <w:rFonts w:asciiTheme="majorHAnsi" w:hAnsiTheme="majorHAnsi"/>
          <w:i/>
        </w:rPr>
        <w:t xml:space="preserve">Global Right to Information </w:t>
      </w:r>
      <w:r w:rsidR="00302E1C" w:rsidRPr="00581BC9">
        <w:rPr>
          <w:rFonts w:asciiTheme="majorHAnsi" w:hAnsiTheme="majorHAnsi"/>
          <w:i/>
        </w:rPr>
        <w:t xml:space="preserve">Rating </w:t>
      </w:r>
      <w:r w:rsidR="00B72852">
        <w:rPr>
          <w:rFonts w:asciiTheme="majorHAnsi" w:hAnsiTheme="majorHAnsi"/>
          <w:i/>
        </w:rPr>
        <w:t xml:space="preserve">- </w:t>
      </w:r>
      <w:r w:rsidR="00F331BA" w:rsidRPr="00581BC9">
        <w:rPr>
          <w:rFonts w:asciiTheme="majorHAnsi" w:hAnsiTheme="majorHAnsi"/>
        </w:rPr>
        <w:t xml:space="preserve"> Results by Country </w:t>
      </w:r>
    </w:p>
    <w:p w:rsidR="00AE4CF2" w:rsidRPr="00AE4CF2" w:rsidRDefault="00AE4CF2" w:rsidP="00AE4CF2">
      <w:pPr>
        <w:ind w:left="-709"/>
      </w:pPr>
      <w:r w:rsidRPr="00AE4CF2">
        <w:rPr>
          <w:rFonts w:asciiTheme="majorHAnsi" w:eastAsia="Times New Roman" w:hAnsiTheme="majorHAnsi" w:cs="Calibri"/>
          <w:b/>
          <w:color w:val="C00000"/>
          <w:sz w:val="24"/>
          <w:szCs w:val="24"/>
          <w:lang w:eastAsia="en-GB"/>
        </w:rPr>
        <w:t>*</w:t>
      </w:r>
      <w:r>
        <w:rPr>
          <w:rFonts w:asciiTheme="majorHAnsi" w:eastAsia="Times New Roman" w:hAnsiTheme="majorHAnsi" w:cs="Calibri"/>
          <w:b/>
          <w:color w:val="C00000"/>
          <w:sz w:val="24"/>
          <w:szCs w:val="24"/>
          <w:lang w:eastAsia="en-GB"/>
        </w:rPr>
        <w:t xml:space="preserve"> = full review by national experts pending</w:t>
      </w:r>
    </w:p>
    <w:tbl>
      <w:tblPr>
        <w:tblStyle w:val="LightGrid-Accent11"/>
        <w:tblW w:w="15978" w:type="dxa"/>
        <w:tblInd w:w="-1026" w:type="dxa"/>
        <w:tblLook w:val="04A0"/>
      </w:tblPr>
      <w:tblGrid>
        <w:gridCol w:w="477"/>
        <w:gridCol w:w="2359"/>
        <w:gridCol w:w="1134"/>
        <w:gridCol w:w="1185"/>
        <w:gridCol w:w="1134"/>
        <w:gridCol w:w="1701"/>
        <w:gridCol w:w="1701"/>
        <w:gridCol w:w="1366"/>
        <w:gridCol w:w="1701"/>
        <w:gridCol w:w="1701"/>
        <w:gridCol w:w="1519"/>
      </w:tblGrid>
      <w:tr w:rsidR="00866AD9" w:rsidRPr="00434203" w:rsidTr="00FE3342">
        <w:trPr>
          <w:cnfStyle w:val="100000000000"/>
          <w:trHeight w:val="743"/>
        </w:trPr>
        <w:tc>
          <w:tcPr>
            <w:cnfStyle w:val="001000000000"/>
            <w:tcW w:w="477" w:type="dxa"/>
            <w:shd w:val="clear" w:color="auto" w:fill="DEE7F2"/>
            <w:vAlign w:val="bottom"/>
          </w:tcPr>
          <w:p w:rsidR="00434203" w:rsidRPr="00581BC9" w:rsidRDefault="00434203" w:rsidP="00315B1C">
            <w:pPr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359" w:type="dxa"/>
            <w:shd w:val="clear" w:color="auto" w:fill="DEE7F2"/>
            <w:noWrap/>
            <w:vAlign w:val="bottom"/>
            <w:hideMark/>
          </w:tcPr>
          <w:p w:rsidR="00434203" w:rsidRPr="00581BC9" w:rsidRDefault="001301C1" w:rsidP="001301C1">
            <w:pPr>
              <w:cnfStyle w:val="10000000000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 </w:t>
            </w:r>
            <w:r w:rsidR="00434203" w:rsidRPr="00581BC9">
              <w:rPr>
                <w:rFonts w:eastAsia="Times New Roman" w:cs="Calibri"/>
                <w:color w:val="000000"/>
                <w:lang w:eastAsia="en-GB"/>
              </w:rPr>
              <w:t>Country</w:t>
            </w:r>
          </w:p>
        </w:tc>
        <w:tc>
          <w:tcPr>
            <w:tcW w:w="1134" w:type="dxa"/>
            <w:shd w:val="clear" w:color="auto" w:fill="DEE7F2"/>
            <w:noWrap/>
            <w:vAlign w:val="bottom"/>
            <w:hideMark/>
          </w:tcPr>
          <w:p w:rsidR="00E32AB7" w:rsidRPr="00581BC9" w:rsidRDefault="00434203" w:rsidP="00315B1C">
            <w:pPr>
              <w:jc w:val="center"/>
              <w:cnfStyle w:val="100000000000"/>
              <w:rPr>
                <w:rFonts w:eastAsia="Times New Roman" w:cs="Calibri"/>
                <w:color w:val="000000"/>
                <w:lang w:eastAsia="en-GB"/>
              </w:rPr>
            </w:pPr>
            <w:r w:rsidRPr="00581BC9">
              <w:rPr>
                <w:rFonts w:eastAsia="Times New Roman" w:cs="Calibri"/>
                <w:color w:val="000000"/>
                <w:lang w:eastAsia="en-GB"/>
              </w:rPr>
              <w:t>Date of law</w:t>
            </w:r>
          </w:p>
        </w:tc>
        <w:tc>
          <w:tcPr>
            <w:tcW w:w="1185" w:type="dxa"/>
            <w:shd w:val="clear" w:color="auto" w:fill="DEE7F2"/>
            <w:vAlign w:val="bottom"/>
            <w:hideMark/>
          </w:tcPr>
          <w:p w:rsidR="00FD7553" w:rsidRPr="00581BC9" w:rsidRDefault="00FD7553" w:rsidP="00315B1C">
            <w:pPr>
              <w:jc w:val="center"/>
              <w:cnfStyle w:val="10000000000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1: </w:t>
            </w:r>
            <w:r w:rsidR="00434203" w:rsidRPr="00581BC9">
              <w:rPr>
                <w:rFonts w:eastAsia="Times New Roman" w:cs="Calibri"/>
                <w:color w:val="000000"/>
                <w:lang w:eastAsia="en-GB"/>
              </w:rPr>
              <w:t>Right of access</w:t>
            </w:r>
          </w:p>
        </w:tc>
        <w:tc>
          <w:tcPr>
            <w:tcW w:w="1134" w:type="dxa"/>
            <w:shd w:val="clear" w:color="auto" w:fill="DEE7F2"/>
            <w:vAlign w:val="bottom"/>
            <w:hideMark/>
          </w:tcPr>
          <w:p w:rsidR="00372FE0" w:rsidRDefault="00372FE0" w:rsidP="00315B1C">
            <w:pPr>
              <w:jc w:val="center"/>
              <w:cnfStyle w:val="10000000000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2:  </w:t>
            </w:r>
            <w:r w:rsidR="00434203" w:rsidRPr="00581BC9">
              <w:rPr>
                <w:rFonts w:eastAsia="Times New Roman" w:cs="Calibri"/>
                <w:color w:val="000000"/>
                <w:lang w:eastAsia="en-GB"/>
              </w:rPr>
              <w:t>Scope</w:t>
            </w:r>
          </w:p>
          <w:p w:rsidR="00B17FC0" w:rsidRPr="00581BC9" w:rsidRDefault="00B17FC0" w:rsidP="00315B1C">
            <w:pPr>
              <w:jc w:val="center"/>
              <w:cnfStyle w:val="10000000000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DEE7F2"/>
            <w:vAlign w:val="bottom"/>
            <w:hideMark/>
          </w:tcPr>
          <w:p w:rsidR="009105F4" w:rsidRPr="00581BC9" w:rsidRDefault="009105F4" w:rsidP="00315B1C">
            <w:pPr>
              <w:jc w:val="center"/>
              <w:cnfStyle w:val="10000000000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3: </w:t>
            </w:r>
            <w:r w:rsidR="00434203" w:rsidRPr="00581BC9">
              <w:rPr>
                <w:rFonts w:eastAsia="Times New Roman" w:cs="Calibri"/>
                <w:color w:val="000000"/>
                <w:lang w:eastAsia="en-GB"/>
              </w:rPr>
              <w:t>Requesting procedure</w:t>
            </w:r>
          </w:p>
        </w:tc>
        <w:tc>
          <w:tcPr>
            <w:tcW w:w="1701" w:type="dxa"/>
            <w:shd w:val="clear" w:color="auto" w:fill="DEE7F2"/>
            <w:vAlign w:val="bottom"/>
            <w:hideMark/>
          </w:tcPr>
          <w:p w:rsidR="000D5AEC" w:rsidRPr="00581BC9" w:rsidRDefault="000D5AEC" w:rsidP="00315B1C">
            <w:pPr>
              <w:jc w:val="center"/>
              <w:cnfStyle w:val="10000000000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4: </w:t>
            </w:r>
            <w:r w:rsidR="00434203" w:rsidRPr="00581BC9">
              <w:rPr>
                <w:rFonts w:eastAsia="Times New Roman" w:cs="Calibri"/>
                <w:color w:val="000000"/>
                <w:lang w:eastAsia="en-GB"/>
              </w:rPr>
              <w:t>Exceptions and refusals</w:t>
            </w:r>
          </w:p>
        </w:tc>
        <w:tc>
          <w:tcPr>
            <w:tcW w:w="1366" w:type="dxa"/>
            <w:shd w:val="clear" w:color="auto" w:fill="DEE7F2"/>
            <w:vAlign w:val="bottom"/>
            <w:hideMark/>
          </w:tcPr>
          <w:p w:rsidR="00235D2F" w:rsidRDefault="00235D2F" w:rsidP="00315B1C">
            <w:pPr>
              <w:jc w:val="center"/>
              <w:cnfStyle w:val="10000000000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5: </w:t>
            </w:r>
            <w:r w:rsidR="00434203" w:rsidRPr="00581BC9">
              <w:rPr>
                <w:rFonts w:eastAsia="Times New Roman" w:cs="Calibri"/>
                <w:color w:val="000000"/>
                <w:lang w:eastAsia="en-GB"/>
              </w:rPr>
              <w:t>Appeals</w:t>
            </w:r>
          </w:p>
          <w:p w:rsidR="00B17FC0" w:rsidRPr="00581BC9" w:rsidRDefault="00B17FC0" w:rsidP="00315B1C">
            <w:pPr>
              <w:jc w:val="center"/>
              <w:cnfStyle w:val="10000000000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DEE7F2"/>
            <w:vAlign w:val="bottom"/>
            <w:hideMark/>
          </w:tcPr>
          <w:p w:rsidR="00E32AB7" w:rsidRDefault="00434203" w:rsidP="00315B1C">
            <w:pPr>
              <w:jc w:val="center"/>
              <w:cnfStyle w:val="100000000000"/>
              <w:rPr>
                <w:rFonts w:eastAsia="Times New Roman" w:cs="Calibri"/>
                <w:color w:val="000000"/>
                <w:lang w:eastAsia="en-GB"/>
              </w:rPr>
            </w:pPr>
            <w:r w:rsidRPr="00581BC9">
              <w:rPr>
                <w:rFonts w:eastAsia="Times New Roman" w:cs="Calibri"/>
                <w:color w:val="000000"/>
                <w:lang w:eastAsia="en-GB"/>
              </w:rPr>
              <w:t>6: Sanctions</w:t>
            </w:r>
          </w:p>
          <w:p w:rsidR="0010770D" w:rsidRPr="00581BC9" w:rsidRDefault="00E32AB7" w:rsidP="00315B1C">
            <w:pPr>
              <w:jc w:val="center"/>
              <w:cnfStyle w:val="10000000000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&amp; </w:t>
            </w:r>
            <w:r w:rsidR="00434203" w:rsidRPr="00581BC9">
              <w:rPr>
                <w:rFonts w:eastAsia="Times New Roman" w:cs="Calibri"/>
                <w:color w:val="000000"/>
                <w:lang w:eastAsia="en-GB"/>
              </w:rPr>
              <w:t xml:space="preserve"> Protections</w:t>
            </w:r>
          </w:p>
        </w:tc>
        <w:tc>
          <w:tcPr>
            <w:tcW w:w="1701" w:type="dxa"/>
            <w:shd w:val="clear" w:color="auto" w:fill="DEE7F2"/>
            <w:vAlign w:val="bottom"/>
            <w:hideMark/>
          </w:tcPr>
          <w:p w:rsidR="005C6DFC" w:rsidRPr="00581BC9" w:rsidRDefault="00E32AB7" w:rsidP="00315B1C">
            <w:pPr>
              <w:jc w:val="center"/>
              <w:cnfStyle w:val="10000000000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7: </w:t>
            </w:r>
            <w:r w:rsidR="006A1D39">
              <w:rPr>
                <w:rFonts w:eastAsia="Times New Roman" w:cs="Calibri"/>
                <w:color w:val="000000"/>
                <w:lang w:eastAsia="en-GB"/>
              </w:rPr>
              <w:t xml:space="preserve">Promotion </w:t>
            </w:r>
            <w:r w:rsidR="00434203" w:rsidRPr="00581BC9">
              <w:rPr>
                <w:rFonts w:eastAsia="Times New Roman" w:cs="Calibri"/>
                <w:color w:val="000000"/>
                <w:lang w:eastAsia="en-GB"/>
              </w:rPr>
              <w:t>measures</w:t>
            </w:r>
          </w:p>
        </w:tc>
        <w:tc>
          <w:tcPr>
            <w:tcW w:w="1519" w:type="dxa"/>
            <w:shd w:val="clear" w:color="auto" w:fill="DEE7F2"/>
            <w:noWrap/>
            <w:vAlign w:val="bottom"/>
            <w:hideMark/>
          </w:tcPr>
          <w:p w:rsidR="00434203" w:rsidRPr="00581BC9" w:rsidRDefault="00434203" w:rsidP="00315B1C">
            <w:pPr>
              <w:jc w:val="center"/>
              <w:cnfStyle w:val="100000000000"/>
              <w:rPr>
                <w:rFonts w:eastAsia="Times New Roman" w:cs="Calibri"/>
                <w:color w:val="000000"/>
                <w:lang w:eastAsia="en-GB"/>
              </w:rPr>
            </w:pPr>
            <w:r w:rsidRPr="00581BC9">
              <w:rPr>
                <w:rFonts w:eastAsia="Times New Roman" w:cs="Calibri"/>
                <w:color w:val="000000"/>
                <w:lang w:eastAsia="en-GB"/>
              </w:rPr>
              <w:t>Total</w:t>
            </w:r>
          </w:p>
        </w:tc>
      </w:tr>
      <w:tr w:rsidR="00F35008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tcBorders>
              <w:top w:val="single" w:sz="18" w:space="0" w:color="4F81BD" w:themeColor="accent1"/>
            </w:tcBorders>
            <w:shd w:val="clear" w:color="auto" w:fill="9EB9DA"/>
            <w:vAlign w:val="bottom"/>
          </w:tcPr>
          <w:p w:rsidR="005C580B" w:rsidRPr="00912D57" w:rsidRDefault="005C580B" w:rsidP="00B17FC0">
            <w:pPr>
              <w:spacing w:before="40" w:after="4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59" w:type="dxa"/>
            <w:tcBorders>
              <w:top w:val="single" w:sz="18" w:space="0" w:color="4F81BD" w:themeColor="accent1"/>
            </w:tcBorders>
            <w:shd w:val="clear" w:color="auto" w:fill="9EB9DA"/>
            <w:noWrap/>
            <w:vAlign w:val="bottom"/>
            <w:hideMark/>
          </w:tcPr>
          <w:p w:rsidR="005C580B" w:rsidRPr="00912D57" w:rsidRDefault="005C580B" w:rsidP="00B17FC0">
            <w:pPr>
              <w:spacing w:before="40" w:after="40"/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18" w:space="0" w:color="4F81BD" w:themeColor="accent1"/>
            </w:tcBorders>
            <w:shd w:val="clear" w:color="auto" w:fill="9EB9DA"/>
            <w:noWrap/>
            <w:vAlign w:val="bottom"/>
            <w:hideMark/>
          </w:tcPr>
          <w:p w:rsidR="005C580B" w:rsidRPr="00912D57" w:rsidRDefault="005C580B" w:rsidP="00B17FC0">
            <w:pPr>
              <w:spacing w:before="40" w:after="40"/>
              <w:jc w:val="center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</w:p>
        </w:tc>
        <w:tc>
          <w:tcPr>
            <w:tcW w:w="1185" w:type="dxa"/>
            <w:tcBorders>
              <w:top w:val="single" w:sz="18" w:space="0" w:color="4F81BD" w:themeColor="accent1"/>
            </w:tcBorders>
            <w:shd w:val="clear" w:color="auto" w:fill="9EB9DA"/>
            <w:noWrap/>
            <w:vAlign w:val="bottom"/>
            <w:hideMark/>
          </w:tcPr>
          <w:p w:rsidR="005C580B" w:rsidRPr="00912D57" w:rsidRDefault="005C580B" w:rsidP="00B17FC0">
            <w:pPr>
              <w:spacing w:before="40" w:after="40"/>
              <w:jc w:val="center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912D5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Max 6</w:t>
            </w:r>
          </w:p>
        </w:tc>
        <w:tc>
          <w:tcPr>
            <w:tcW w:w="1134" w:type="dxa"/>
            <w:tcBorders>
              <w:top w:val="single" w:sz="18" w:space="0" w:color="4F81BD" w:themeColor="accent1"/>
            </w:tcBorders>
            <w:shd w:val="clear" w:color="auto" w:fill="9EB9DA"/>
            <w:noWrap/>
            <w:vAlign w:val="bottom"/>
            <w:hideMark/>
          </w:tcPr>
          <w:p w:rsidR="005C580B" w:rsidRPr="00912D57" w:rsidRDefault="005C580B" w:rsidP="00B17FC0">
            <w:pPr>
              <w:spacing w:before="40" w:after="40"/>
              <w:jc w:val="center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912D5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Max 30</w:t>
            </w:r>
          </w:p>
        </w:tc>
        <w:tc>
          <w:tcPr>
            <w:tcW w:w="1701" w:type="dxa"/>
            <w:tcBorders>
              <w:top w:val="single" w:sz="18" w:space="0" w:color="4F81BD" w:themeColor="accent1"/>
            </w:tcBorders>
            <w:shd w:val="clear" w:color="auto" w:fill="9EB9DA"/>
            <w:noWrap/>
            <w:vAlign w:val="bottom"/>
            <w:hideMark/>
          </w:tcPr>
          <w:p w:rsidR="005C580B" w:rsidRPr="00912D57" w:rsidRDefault="005C580B" w:rsidP="00B17FC0">
            <w:pPr>
              <w:spacing w:before="40" w:after="40"/>
              <w:jc w:val="center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912D5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Max 30</w:t>
            </w:r>
          </w:p>
        </w:tc>
        <w:tc>
          <w:tcPr>
            <w:tcW w:w="1701" w:type="dxa"/>
            <w:tcBorders>
              <w:top w:val="single" w:sz="18" w:space="0" w:color="4F81BD" w:themeColor="accent1"/>
            </w:tcBorders>
            <w:shd w:val="clear" w:color="auto" w:fill="9EB9DA"/>
            <w:noWrap/>
            <w:vAlign w:val="bottom"/>
            <w:hideMark/>
          </w:tcPr>
          <w:p w:rsidR="005C580B" w:rsidRPr="00912D57" w:rsidRDefault="005C580B" w:rsidP="00B17FC0">
            <w:pPr>
              <w:spacing w:before="40" w:after="40"/>
              <w:jc w:val="center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912D5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Max 30</w:t>
            </w:r>
          </w:p>
        </w:tc>
        <w:tc>
          <w:tcPr>
            <w:tcW w:w="1366" w:type="dxa"/>
            <w:tcBorders>
              <w:top w:val="single" w:sz="18" w:space="0" w:color="4F81BD" w:themeColor="accent1"/>
            </w:tcBorders>
            <w:shd w:val="clear" w:color="auto" w:fill="9EB9DA"/>
            <w:noWrap/>
            <w:vAlign w:val="bottom"/>
            <w:hideMark/>
          </w:tcPr>
          <w:p w:rsidR="005C580B" w:rsidRPr="00912D57" w:rsidRDefault="005C580B" w:rsidP="00B17FC0">
            <w:pPr>
              <w:spacing w:before="40" w:after="40"/>
              <w:jc w:val="center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912D5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Max 30</w:t>
            </w:r>
          </w:p>
        </w:tc>
        <w:tc>
          <w:tcPr>
            <w:tcW w:w="1701" w:type="dxa"/>
            <w:tcBorders>
              <w:top w:val="single" w:sz="18" w:space="0" w:color="4F81BD" w:themeColor="accent1"/>
            </w:tcBorders>
            <w:shd w:val="clear" w:color="auto" w:fill="9EB9DA"/>
            <w:noWrap/>
            <w:vAlign w:val="bottom"/>
            <w:hideMark/>
          </w:tcPr>
          <w:p w:rsidR="005C580B" w:rsidRPr="00912D57" w:rsidRDefault="005C580B" w:rsidP="00006F4C">
            <w:pPr>
              <w:spacing w:before="40" w:after="40"/>
              <w:jc w:val="center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912D5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 xml:space="preserve">Max </w:t>
            </w:r>
            <w:r w:rsidR="00006F4C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single" w:sz="18" w:space="0" w:color="4F81BD" w:themeColor="accent1"/>
            </w:tcBorders>
            <w:shd w:val="clear" w:color="auto" w:fill="9EB9DA"/>
            <w:noWrap/>
            <w:vAlign w:val="bottom"/>
            <w:hideMark/>
          </w:tcPr>
          <w:p w:rsidR="005C580B" w:rsidRPr="00912D57" w:rsidRDefault="005C580B" w:rsidP="00006F4C">
            <w:pPr>
              <w:spacing w:before="40" w:after="40"/>
              <w:jc w:val="center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912D5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 xml:space="preserve">Max </w:t>
            </w:r>
            <w:r w:rsidR="00006F4C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16</w:t>
            </w:r>
          </w:p>
        </w:tc>
        <w:tc>
          <w:tcPr>
            <w:tcW w:w="1519" w:type="dxa"/>
            <w:tcBorders>
              <w:top w:val="single" w:sz="18" w:space="0" w:color="4F81BD" w:themeColor="accent1"/>
            </w:tcBorders>
            <w:shd w:val="clear" w:color="auto" w:fill="9EB9DA"/>
            <w:noWrap/>
            <w:vAlign w:val="bottom"/>
            <w:hideMark/>
          </w:tcPr>
          <w:p w:rsidR="005C580B" w:rsidRPr="00912D57" w:rsidRDefault="00CF4BFC" w:rsidP="00B17FC0">
            <w:pPr>
              <w:spacing w:before="40" w:after="40"/>
              <w:jc w:val="center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912D5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 xml:space="preserve">Max </w:t>
            </w:r>
            <w:r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150</w:t>
            </w:r>
          </w:p>
        </w:tc>
      </w:tr>
      <w:tr w:rsidR="00434203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1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Serbia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2004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30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26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29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135</w:t>
            </w:r>
          </w:p>
        </w:tc>
      </w:tr>
      <w:tr w:rsidR="00434203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2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India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2005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27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26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29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130</w:t>
            </w:r>
          </w:p>
        </w:tc>
      </w:tr>
      <w:tr w:rsidR="00434203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3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Slovenia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2003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30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27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28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130</w:t>
            </w:r>
          </w:p>
        </w:tc>
      </w:tr>
      <w:tr w:rsidR="00434203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4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El Salvador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2011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30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26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127</w:t>
            </w:r>
          </w:p>
        </w:tc>
      </w:tr>
      <w:tr w:rsidR="00434203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5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Liberia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2010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30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27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126</w:t>
            </w:r>
          </w:p>
        </w:tc>
      </w:tr>
      <w:tr w:rsidR="00434203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6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Croatia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2003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30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24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123</w:t>
            </w:r>
          </w:p>
        </w:tc>
      </w:tr>
      <w:tr w:rsidR="00434203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7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Mexico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2002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26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120</w:t>
            </w:r>
          </w:p>
        </w:tc>
      </w:tr>
      <w:tr w:rsidR="00434203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8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Antigua and Barbuda</w:t>
            </w:r>
            <w:r w:rsidR="00AE4CF2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 xml:space="preserve"> 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2004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24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24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117</w:t>
            </w:r>
          </w:p>
        </w:tc>
      </w:tr>
      <w:tr w:rsidR="00434203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9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Ukraine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0D2F86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en-GB"/>
              </w:rPr>
              <w:t>2011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28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27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115</w:t>
            </w:r>
          </w:p>
        </w:tc>
      </w:tr>
      <w:tr w:rsidR="00434203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10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Ethiopia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2008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18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114</w:t>
            </w:r>
          </w:p>
        </w:tc>
      </w:tr>
      <w:tr w:rsidR="00434203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11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Nicaragua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2007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30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27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113</w:t>
            </w:r>
          </w:p>
        </w:tc>
      </w:tr>
      <w:tr w:rsidR="00434203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12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South Africa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2000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112</w:t>
            </w:r>
          </w:p>
        </w:tc>
      </w:tr>
      <w:tr w:rsidR="00434203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13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Bangladesh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2008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24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109</w:t>
            </w:r>
          </w:p>
        </w:tc>
      </w:tr>
      <w:tr w:rsidR="00434203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14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Macedonia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2006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30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18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108</w:t>
            </w:r>
          </w:p>
        </w:tc>
      </w:tr>
      <w:tr w:rsidR="00434203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15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Azerbaijan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2005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12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106</w:t>
            </w:r>
          </w:p>
        </w:tc>
      </w:tr>
      <w:tr w:rsidR="00434203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16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Kosovo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2003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106</w:t>
            </w:r>
          </w:p>
        </w:tc>
      </w:tr>
      <w:tr w:rsidR="00434203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17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Finland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1951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28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105</w:t>
            </w:r>
          </w:p>
        </w:tc>
      </w:tr>
      <w:tr w:rsidR="00434203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18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Nepal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2007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27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24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105</w:t>
            </w:r>
          </w:p>
        </w:tc>
      </w:tr>
      <w:tr w:rsidR="00434203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19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Kyrgyz Republic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2007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30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26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103</w:t>
            </w:r>
          </w:p>
        </w:tc>
      </w:tr>
      <w:tr w:rsidR="00434203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20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Indonesia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2008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28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102</w:t>
            </w:r>
          </w:p>
        </w:tc>
      </w:tr>
      <w:tr w:rsidR="00434203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434203" w:rsidRPr="00A358AE" w:rsidRDefault="00434203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21</w:t>
            </w:r>
          </w:p>
        </w:tc>
        <w:tc>
          <w:tcPr>
            <w:tcW w:w="2359" w:type="dxa"/>
            <w:noWrap/>
            <w:vAlign w:val="bottom"/>
            <w:hideMark/>
          </w:tcPr>
          <w:p w:rsidR="00434203" w:rsidRPr="00E20CD7" w:rsidRDefault="00434203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Bulgaria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2000</w:t>
            </w:r>
          </w:p>
        </w:tc>
        <w:tc>
          <w:tcPr>
            <w:tcW w:w="1185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30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24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366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</w:t>
            </w:r>
          </w:p>
        </w:tc>
        <w:tc>
          <w:tcPr>
            <w:tcW w:w="1519" w:type="dxa"/>
            <w:noWrap/>
            <w:vAlign w:val="bottom"/>
            <w:hideMark/>
          </w:tcPr>
          <w:p w:rsidR="00434203" w:rsidRPr="00581BC9" w:rsidRDefault="00434203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99</w:t>
            </w:r>
          </w:p>
        </w:tc>
      </w:tr>
      <w:tr w:rsidR="000E03A2" w:rsidRPr="00434203" w:rsidTr="006A1D39">
        <w:trPr>
          <w:cnfStyle w:val="000000100000"/>
          <w:trHeight w:val="685"/>
        </w:trPr>
        <w:tc>
          <w:tcPr>
            <w:cnfStyle w:val="001000000000"/>
            <w:tcW w:w="477" w:type="dxa"/>
            <w:shd w:val="clear" w:color="auto" w:fill="9EB9DA"/>
            <w:vAlign w:val="bottom"/>
          </w:tcPr>
          <w:p w:rsidR="000E03A2" w:rsidRPr="00A358AE" w:rsidRDefault="000E03A2" w:rsidP="002E17DA">
            <w:pPr>
              <w:jc w:val="center"/>
              <w:rPr>
                <w:rFonts w:cs="Calibri"/>
                <w:b w:val="0"/>
                <w:color w:val="000000"/>
              </w:rPr>
            </w:pPr>
          </w:p>
        </w:tc>
        <w:tc>
          <w:tcPr>
            <w:tcW w:w="2359" w:type="dxa"/>
            <w:shd w:val="clear" w:color="auto" w:fill="9EB9DA"/>
            <w:noWrap/>
            <w:vAlign w:val="bottom"/>
            <w:hideMark/>
          </w:tcPr>
          <w:p w:rsidR="000E03A2" w:rsidRPr="00E20CD7" w:rsidRDefault="000E03A2" w:rsidP="00006F4C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1134" w:type="dxa"/>
            <w:shd w:val="clear" w:color="auto" w:fill="9EB9DA"/>
            <w:noWrap/>
            <w:vAlign w:val="bottom"/>
            <w:hideMark/>
          </w:tcPr>
          <w:p w:rsidR="000E03A2" w:rsidRPr="00E1122D" w:rsidRDefault="000E03A2" w:rsidP="00E47F19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Date of law</w:t>
            </w:r>
          </w:p>
        </w:tc>
        <w:tc>
          <w:tcPr>
            <w:tcW w:w="1185" w:type="dxa"/>
            <w:shd w:val="clear" w:color="auto" w:fill="9EB9DA"/>
            <w:noWrap/>
            <w:vAlign w:val="bottom"/>
            <w:hideMark/>
          </w:tcPr>
          <w:p w:rsidR="000E03A2" w:rsidRPr="00E1122D" w:rsidRDefault="000E03A2" w:rsidP="00006F4C">
            <w:pPr>
              <w:cnfStyle w:val="00000010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1: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Right of Access</w:t>
            </w:r>
          </w:p>
        </w:tc>
        <w:tc>
          <w:tcPr>
            <w:tcW w:w="1134" w:type="dxa"/>
            <w:shd w:val="clear" w:color="auto" w:fill="9EB9DA"/>
            <w:noWrap/>
            <w:vAlign w:val="bottom"/>
            <w:hideMark/>
          </w:tcPr>
          <w:p w:rsidR="000E03A2" w:rsidRPr="00E1122D" w:rsidRDefault="000E03A2" w:rsidP="00006F4C">
            <w:pPr>
              <w:cnfStyle w:val="00000010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2: 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Scope</w:t>
            </w:r>
          </w:p>
        </w:tc>
        <w:tc>
          <w:tcPr>
            <w:tcW w:w="1701" w:type="dxa"/>
            <w:shd w:val="clear" w:color="auto" w:fill="9EB9DA"/>
            <w:noWrap/>
            <w:vAlign w:val="bottom"/>
            <w:hideMark/>
          </w:tcPr>
          <w:p w:rsidR="000E03A2" w:rsidRPr="00E1122D" w:rsidRDefault="000E03A2" w:rsidP="000E03A2">
            <w:pPr>
              <w:jc w:val="center"/>
              <w:cnfStyle w:val="00000010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3: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Requesting procedure</w:t>
            </w:r>
          </w:p>
        </w:tc>
        <w:tc>
          <w:tcPr>
            <w:tcW w:w="1701" w:type="dxa"/>
            <w:shd w:val="clear" w:color="auto" w:fill="9EB9DA"/>
            <w:noWrap/>
            <w:vAlign w:val="bottom"/>
            <w:hideMark/>
          </w:tcPr>
          <w:p w:rsidR="000E03A2" w:rsidRPr="00E1122D" w:rsidRDefault="000E03A2" w:rsidP="000E03A2">
            <w:pPr>
              <w:jc w:val="center"/>
              <w:cnfStyle w:val="00000010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4: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Exceptions and refusals</w:t>
            </w:r>
          </w:p>
        </w:tc>
        <w:tc>
          <w:tcPr>
            <w:tcW w:w="1366" w:type="dxa"/>
            <w:shd w:val="clear" w:color="auto" w:fill="9EB9DA"/>
            <w:noWrap/>
            <w:vAlign w:val="bottom"/>
            <w:hideMark/>
          </w:tcPr>
          <w:p w:rsidR="000E03A2" w:rsidRPr="00E1122D" w:rsidRDefault="000E03A2" w:rsidP="000E03A2">
            <w:pPr>
              <w:cnfStyle w:val="00000010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5: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Appeals</w:t>
            </w: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9EB9DA"/>
            <w:noWrap/>
            <w:vAlign w:val="bottom"/>
            <w:hideMark/>
          </w:tcPr>
          <w:p w:rsidR="000E03A2" w:rsidRPr="00E1122D" w:rsidRDefault="000E03A2" w:rsidP="00006F4C">
            <w:pPr>
              <w:jc w:val="center"/>
              <w:cnfStyle w:val="00000010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 xml:space="preserve">6: Sanctions </w:t>
            </w:r>
          </w:p>
          <w:p w:rsidR="000E03A2" w:rsidRPr="00E1122D" w:rsidRDefault="000E03A2" w:rsidP="000E03A2">
            <w:pPr>
              <w:jc w:val="center"/>
              <w:cnfStyle w:val="00000010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&amp;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 xml:space="preserve"> Protections</w:t>
            </w:r>
          </w:p>
        </w:tc>
        <w:tc>
          <w:tcPr>
            <w:tcW w:w="1701" w:type="dxa"/>
            <w:shd w:val="clear" w:color="auto" w:fill="9EB9DA"/>
            <w:noWrap/>
            <w:vAlign w:val="bottom"/>
            <w:hideMark/>
          </w:tcPr>
          <w:p w:rsidR="000E03A2" w:rsidRPr="00E1122D" w:rsidRDefault="000E03A2" w:rsidP="000E03A2">
            <w:pPr>
              <w:jc w:val="center"/>
              <w:cnfStyle w:val="00000010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7: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Promotional measures</w:t>
            </w:r>
          </w:p>
        </w:tc>
        <w:tc>
          <w:tcPr>
            <w:tcW w:w="1519" w:type="dxa"/>
            <w:shd w:val="clear" w:color="auto" w:fill="9EB9DA"/>
            <w:noWrap/>
            <w:vAlign w:val="bottom"/>
            <w:hideMark/>
          </w:tcPr>
          <w:p w:rsidR="000E03A2" w:rsidRPr="00E1122D" w:rsidRDefault="000E03A2" w:rsidP="00006F4C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Total</w:t>
            </w:r>
          </w:p>
        </w:tc>
      </w:tr>
      <w:tr w:rsidR="003B6C05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006F4C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22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006F4C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Uganda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006F4C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2005.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006F4C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006F4C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26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006F4C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006F4C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006F4C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006F4C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006F4C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006F4C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99</w:t>
            </w:r>
          </w:p>
        </w:tc>
      </w:tr>
      <w:tr w:rsidR="003B6C05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23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Bosnia &amp; Herzegovina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2001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30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18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98</w:t>
            </w:r>
          </w:p>
        </w:tc>
      </w:tr>
      <w:tr w:rsidR="003B6C05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24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Moldova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2000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26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98</w:t>
            </w:r>
          </w:p>
        </w:tc>
      </w:tr>
      <w:tr w:rsidR="003B6C05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25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Peru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2003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29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97</w:t>
            </w:r>
          </w:p>
        </w:tc>
      </w:tr>
      <w:tr w:rsidR="003B6C05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26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Guatemala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2008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29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18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96</w:t>
            </w:r>
          </w:p>
        </w:tc>
      </w:tr>
      <w:tr w:rsidR="003B6C05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27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UK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2000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12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95</w:t>
            </w:r>
          </w:p>
        </w:tc>
      </w:tr>
      <w:tr w:rsidR="003B6C05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28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Chile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2008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93</w:t>
            </w:r>
          </w:p>
        </w:tc>
      </w:tr>
      <w:tr w:rsidR="003B6C05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29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New Zealand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1982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18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93</w:t>
            </w:r>
          </w:p>
        </w:tc>
      </w:tr>
      <w:tr w:rsidR="003B6C05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30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Armenia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2003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26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12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91</w:t>
            </w:r>
          </w:p>
        </w:tc>
      </w:tr>
      <w:tr w:rsidR="003B6C05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31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Trinidad and Tobago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1999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24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91</w:t>
            </w:r>
          </w:p>
        </w:tc>
      </w:tr>
      <w:tr w:rsidR="003B6C05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32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Uruguay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2008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26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12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91</w:t>
            </w:r>
          </w:p>
        </w:tc>
      </w:tr>
      <w:tr w:rsidR="003B6C05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33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Georgia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1999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28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90</w:t>
            </w:r>
          </w:p>
        </w:tc>
      </w:tr>
      <w:tr w:rsidR="003B6C05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34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Jamaica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2002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18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90</w:t>
            </w:r>
          </w:p>
        </w:tc>
      </w:tr>
      <w:tr w:rsidR="003B6C05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35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Nigeria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2011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29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90</w:t>
            </w:r>
          </w:p>
        </w:tc>
      </w:tr>
      <w:tr w:rsidR="003B6C05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36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Belize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1994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89</w:t>
            </w:r>
          </w:p>
        </w:tc>
      </w:tr>
      <w:tr w:rsidR="003B6C05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37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USA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1966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18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89</w:t>
            </w:r>
          </w:p>
        </w:tc>
      </w:tr>
      <w:tr w:rsidR="003B6C05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38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Australia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1982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24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86</w:t>
            </w:r>
          </w:p>
        </w:tc>
      </w:tr>
      <w:tr w:rsidR="003B6C05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39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Ireland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1997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18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86</w:t>
            </w:r>
          </w:p>
        </w:tc>
      </w:tr>
      <w:tr w:rsidR="003B6C05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40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Canada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1983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85</w:t>
            </w:r>
          </w:p>
        </w:tc>
      </w:tr>
      <w:tr w:rsidR="003B6C05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41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Estonia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2000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85</w:t>
            </w:r>
          </w:p>
        </w:tc>
      </w:tr>
      <w:tr w:rsidR="003B6C05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42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Montenegro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2005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30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85</w:t>
            </w:r>
          </w:p>
        </w:tc>
      </w:tr>
      <w:tr w:rsidR="003B6C05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43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Honduras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2006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18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84</w:t>
            </w:r>
          </w:p>
        </w:tc>
      </w:tr>
      <w:tr w:rsidR="003B6C05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44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Mongolia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2011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84</w:t>
            </w:r>
          </w:p>
        </w:tc>
      </w:tr>
      <w:tr w:rsidR="003B6C05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3B6C05" w:rsidRPr="00A358AE" w:rsidRDefault="003B6C05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45</w:t>
            </w:r>
          </w:p>
        </w:tc>
        <w:tc>
          <w:tcPr>
            <w:tcW w:w="2359" w:type="dxa"/>
            <w:noWrap/>
            <w:vAlign w:val="bottom"/>
            <w:hideMark/>
          </w:tcPr>
          <w:p w:rsidR="003B6C05" w:rsidRPr="00E20CD7" w:rsidRDefault="003B6C05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Thailand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1997</w:t>
            </w:r>
          </w:p>
        </w:tc>
        <w:tc>
          <w:tcPr>
            <w:tcW w:w="1185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366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12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519" w:type="dxa"/>
            <w:noWrap/>
            <w:vAlign w:val="bottom"/>
            <w:hideMark/>
          </w:tcPr>
          <w:p w:rsidR="003B6C05" w:rsidRPr="00581BC9" w:rsidRDefault="003B6C05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83</w:t>
            </w:r>
          </w:p>
        </w:tc>
      </w:tr>
      <w:tr w:rsidR="00F33910" w:rsidRPr="00434203" w:rsidTr="006A1D39">
        <w:trPr>
          <w:cnfStyle w:val="000000010000"/>
          <w:trHeight w:val="969"/>
        </w:trPr>
        <w:tc>
          <w:tcPr>
            <w:cnfStyle w:val="001000000000"/>
            <w:tcW w:w="477" w:type="dxa"/>
            <w:shd w:val="clear" w:color="auto" w:fill="B1C7E1"/>
            <w:vAlign w:val="bottom"/>
          </w:tcPr>
          <w:p w:rsidR="00F33910" w:rsidRPr="00A358AE" w:rsidRDefault="00F33910" w:rsidP="00006F4C">
            <w:pPr>
              <w:jc w:val="center"/>
              <w:rPr>
                <w:rFonts w:cs="Calibri"/>
                <w:b w:val="0"/>
                <w:color w:val="000000"/>
              </w:rPr>
            </w:pPr>
          </w:p>
        </w:tc>
        <w:tc>
          <w:tcPr>
            <w:tcW w:w="2359" w:type="dxa"/>
            <w:shd w:val="clear" w:color="auto" w:fill="B1C7E1"/>
            <w:noWrap/>
            <w:vAlign w:val="bottom"/>
            <w:hideMark/>
          </w:tcPr>
          <w:p w:rsidR="00F33910" w:rsidRPr="00E20CD7" w:rsidRDefault="00F33910" w:rsidP="00006F4C">
            <w:pPr>
              <w:jc w:val="center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1134" w:type="dxa"/>
            <w:shd w:val="clear" w:color="auto" w:fill="B1C7E1"/>
            <w:noWrap/>
            <w:vAlign w:val="bottom"/>
            <w:hideMark/>
          </w:tcPr>
          <w:p w:rsidR="00F33910" w:rsidRPr="00E1122D" w:rsidRDefault="00F33910" w:rsidP="00006F4C">
            <w:pPr>
              <w:jc w:val="center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Date of law</w:t>
            </w:r>
          </w:p>
        </w:tc>
        <w:tc>
          <w:tcPr>
            <w:tcW w:w="1185" w:type="dxa"/>
            <w:shd w:val="clear" w:color="auto" w:fill="B1C7E1"/>
            <w:noWrap/>
            <w:vAlign w:val="bottom"/>
            <w:hideMark/>
          </w:tcPr>
          <w:p w:rsidR="00F33910" w:rsidRPr="00E1122D" w:rsidRDefault="00F33910" w:rsidP="00006F4C">
            <w:pPr>
              <w:cnfStyle w:val="00000001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1: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Right of Access</w:t>
            </w:r>
          </w:p>
        </w:tc>
        <w:tc>
          <w:tcPr>
            <w:tcW w:w="1134" w:type="dxa"/>
            <w:shd w:val="clear" w:color="auto" w:fill="B1C7E1"/>
            <w:noWrap/>
            <w:vAlign w:val="bottom"/>
            <w:hideMark/>
          </w:tcPr>
          <w:p w:rsidR="00F33910" w:rsidRPr="00E1122D" w:rsidRDefault="00F33910" w:rsidP="00006F4C">
            <w:pPr>
              <w:cnfStyle w:val="00000001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2: 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Scope</w:t>
            </w:r>
          </w:p>
        </w:tc>
        <w:tc>
          <w:tcPr>
            <w:tcW w:w="1701" w:type="dxa"/>
            <w:shd w:val="clear" w:color="auto" w:fill="B1C7E1"/>
            <w:noWrap/>
            <w:vAlign w:val="bottom"/>
            <w:hideMark/>
          </w:tcPr>
          <w:p w:rsidR="00F33910" w:rsidRPr="00E1122D" w:rsidRDefault="00F33910" w:rsidP="00006F4C">
            <w:pPr>
              <w:jc w:val="center"/>
              <w:cnfStyle w:val="00000001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3: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Requesting procedure</w:t>
            </w:r>
          </w:p>
        </w:tc>
        <w:tc>
          <w:tcPr>
            <w:tcW w:w="1701" w:type="dxa"/>
            <w:shd w:val="clear" w:color="auto" w:fill="B1C7E1"/>
            <w:noWrap/>
            <w:vAlign w:val="bottom"/>
            <w:hideMark/>
          </w:tcPr>
          <w:p w:rsidR="00F33910" w:rsidRPr="00E1122D" w:rsidRDefault="00F33910" w:rsidP="00006F4C">
            <w:pPr>
              <w:jc w:val="center"/>
              <w:cnfStyle w:val="00000001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4: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Exceptions and refusals</w:t>
            </w:r>
          </w:p>
        </w:tc>
        <w:tc>
          <w:tcPr>
            <w:tcW w:w="1366" w:type="dxa"/>
            <w:shd w:val="clear" w:color="auto" w:fill="B1C7E1"/>
            <w:noWrap/>
            <w:vAlign w:val="bottom"/>
            <w:hideMark/>
          </w:tcPr>
          <w:p w:rsidR="00F33910" w:rsidRPr="00E1122D" w:rsidRDefault="00F33910" w:rsidP="00006F4C">
            <w:pPr>
              <w:cnfStyle w:val="00000001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5: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Appeals</w:t>
            </w: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B1C7E1"/>
            <w:noWrap/>
            <w:vAlign w:val="bottom"/>
            <w:hideMark/>
          </w:tcPr>
          <w:p w:rsidR="00F33910" w:rsidRPr="00E1122D" w:rsidRDefault="00F33910" w:rsidP="00006F4C">
            <w:pPr>
              <w:jc w:val="center"/>
              <w:cnfStyle w:val="00000001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 xml:space="preserve">6: Sanctions </w:t>
            </w:r>
          </w:p>
          <w:p w:rsidR="00F33910" w:rsidRPr="00E1122D" w:rsidRDefault="00F33910" w:rsidP="00006F4C">
            <w:pPr>
              <w:jc w:val="center"/>
              <w:cnfStyle w:val="00000001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&amp;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 xml:space="preserve"> Protections</w:t>
            </w:r>
          </w:p>
        </w:tc>
        <w:tc>
          <w:tcPr>
            <w:tcW w:w="1701" w:type="dxa"/>
            <w:shd w:val="clear" w:color="auto" w:fill="B1C7E1"/>
            <w:noWrap/>
            <w:vAlign w:val="bottom"/>
            <w:hideMark/>
          </w:tcPr>
          <w:p w:rsidR="00F33910" w:rsidRPr="00E1122D" w:rsidRDefault="00F33910" w:rsidP="00006F4C">
            <w:pPr>
              <w:jc w:val="center"/>
              <w:cnfStyle w:val="00000001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7: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Promotional measures</w:t>
            </w:r>
          </w:p>
        </w:tc>
        <w:tc>
          <w:tcPr>
            <w:tcW w:w="1519" w:type="dxa"/>
            <w:shd w:val="clear" w:color="auto" w:fill="B1C7E1"/>
            <w:noWrap/>
            <w:vAlign w:val="bottom"/>
            <w:hideMark/>
          </w:tcPr>
          <w:p w:rsidR="00F33910" w:rsidRPr="00E1122D" w:rsidRDefault="00F33910" w:rsidP="00006F4C">
            <w:pPr>
              <w:jc w:val="center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Total</w:t>
            </w:r>
          </w:p>
        </w:tc>
      </w:tr>
      <w:tr w:rsidR="006A1D39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46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Angola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2002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26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18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18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82</w:t>
            </w:r>
          </w:p>
        </w:tc>
      </w:tr>
      <w:tr w:rsidR="006A1D39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47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Colombia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1985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82</w:t>
            </w:r>
          </w:p>
        </w:tc>
      </w:tr>
      <w:tr w:rsidR="006A1D39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48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AE4CF2" w:rsidP="00AE4CF2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South</w:t>
            </w:r>
            <w:r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 xml:space="preserve"> Korea </w:t>
            </w:r>
            <w:r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1996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82</w:t>
            </w:r>
          </w:p>
        </w:tc>
      </w:tr>
      <w:tr w:rsidR="006A1D39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49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Netherlands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1978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82</w:t>
            </w:r>
          </w:p>
        </w:tc>
      </w:tr>
      <w:tr w:rsidR="006A1D39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50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Niger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2011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27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82</w:t>
            </w:r>
          </w:p>
        </w:tc>
      </w:tr>
      <w:tr w:rsidR="006A1D39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51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Hungary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1992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79</w:t>
            </w:r>
          </w:p>
        </w:tc>
      </w:tr>
      <w:tr w:rsidR="006A1D39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52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Slovak Republic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2000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78</w:t>
            </w:r>
          </w:p>
        </w:tc>
      </w:tr>
      <w:tr w:rsidR="006A1D39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53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Ecuador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2004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27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75</w:t>
            </w:r>
          </w:p>
        </w:tc>
      </w:tr>
      <w:tr w:rsidR="006A1D39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54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Panama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2002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28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74</w:t>
            </w:r>
          </w:p>
        </w:tc>
      </w:tr>
      <w:tr w:rsidR="006A1D39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55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China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2007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18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72</w:t>
            </w:r>
          </w:p>
        </w:tc>
      </w:tr>
      <w:tr w:rsidR="006A1D39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56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Romania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1993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29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72</w:t>
            </w:r>
          </w:p>
        </w:tc>
      </w:tr>
      <w:tr w:rsidR="006A1D39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57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St Vincent and the Grenadines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2003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18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72</w:t>
            </w:r>
          </w:p>
        </w:tc>
      </w:tr>
      <w:tr w:rsidR="006A1D39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58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Switzerland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2003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72</w:t>
            </w:r>
          </w:p>
        </w:tc>
      </w:tr>
      <w:tr w:rsidR="006A1D39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59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Zimbabwe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2002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72</w:t>
            </w:r>
          </w:p>
        </w:tc>
      </w:tr>
      <w:tr w:rsidR="006A1D39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60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Tunisia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2011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71</w:t>
            </w:r>
          </w:p>
        </w:tc>
      </w:tr>
      <w:tr w:rsidR="006A1D39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61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France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1978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70</w:t>
            </w:r>
          </w:p>
        </w:tc>
      </w:tr>
      <w:tr w:rsidR="006A1D39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62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Pakistan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2002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70</w:t>
            </w:r>
          </w:p>
        </w:tc>
      </w:tr>
      <w:tr w:rsidR="006A1D39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63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Czech Republic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1999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28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12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69</w:t>
            </w:r>
          </w:p>
        </w:tc>
      </w:tr>
      <w:tr w:rsidR="006A1D39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64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Portugal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1993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18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69</w:t>
            </w:r>
          </w:p>
        </w:tc>
      </w:tr>
      <w:tr w:rsidR="006A1D39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65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Tajikistan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2008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26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69</w:t>
            </w:r>
          </w:p>
        </w:tc>
      </w:tr>
      <w:tr w:rsidR="006A1D39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66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Cook Islands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2007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68</w:t>
            </w:r>
          </w:p>
        </w:tc>
      </w:tr>
      <w:tr w:rsidR="006A1D39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67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Israel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1998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68</w:t>
            </w:r>
          </w:p>
        </w:tc>
      </w:tr>
      <w:tr w:rsidR="006A1D39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68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Japan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1999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67</w:t>
            </w:r>
          </w:p>
        </w:tc>
      </w:tr>
      <w:tr w:rsidR="006A1D39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69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Denmark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1970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66</w:t>
            </w:r>
          </w:p>
        </w:tc>
      </w:tr>
      <w:tr w:rsidR="00F33910" w:rsidRPr="00434203" w:rsidTr="006A1D39">
        <w:trPr>
          <w:cnfStyle w:val="000000100000"/>
          <w:trHeight w:val="827"/>
        </w:trPr>
        <w:tc>
          <w:tcPr>
            <w:cnfStyle w:val="001000000000"/>
            <w:tcW w:w="477" w:type="dxa"/>
            <w:shd w:val="clear" w:color="auto" w:fill="9EB9DA"/>
            <w:vAlign w:val="bottom"/>
          </w:tcPr>
          <w:p w:rsidR="00F33910" w:rsidRPr="00A358AE" w:rsidRDefault="00F33910" w:rsidP="00006F4C">
            <w:pPr>
              <w:jc w:val="center"/>
              <w:rPr>
                <w:rFonts w:cs="Calibri"/>
                <w:b w:val="0"/>
                <w:color w:val="000000"/>
              </w:rPr>
            </w:pPr>
          </w:p>
        </w:tc>
        <w:tc>
          <w:tcPr>
            <w:tcW w:w="2359" w:type="dxa"/>
            <w:shd w:val="clear" w:color="auto" w:fill="9EB9DA"/>
            <w:noWrap/>
            <w:vAlign w:val="bottom"/>
            <w:hideMark/>
          </w:tcPr>
          <w:p w:rsidR="00F33910" w:rsidRPr="00E20CD7" w:rsidRDefault="00F33910" w:rsidP="00006F4C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1134" w:type="dxa"/>
            <w:shd w:val="clear" w:color="auto" w:fill="9EB9DA"/>
            <w:noWrap/>
            <w:vAlign w:val="bottom"/>
            <w:hideMark/>
          </w:tcPr>
          <w:p w:rsidR="00F33910" w:rsidRPr="00E1122D" w:rsidRDefault="00F33910" w:rsidP="00006F4C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Date of law</w:t>
            </w:r>
          </w:p>
        </w:tc>
        <w:tc>
          <w:tcPr>
            <w:tcW w:w="1185" w:type="dxa"/>
            <w:shd w:val="clear" w:color="auto" w:fill="9EB9DA"/>
            <w:noWrap/>
            <w:vAlign w:val="bottom"/>
            <w:hideMark/>
          </w:tcPr>
          <w:p w:rsidR="00F33910" w:rsidRPr="00E1122D" w:rsidRDefault="00F33910" w:rsidP="00006F4C">
            <w:pPr>
              <w:cnfStyle w:val="00000010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1: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Right of Access</w:t>
            </w:r>
          </w:p>
        </w:tc>
        <w:tc>
          <w:tcPr>
            <w:tcW w:w="1134" w:type="dxa"/>
            <w:shd w:val="clear" w:color="auto" w:fill="9EB9DA"/>
            <w:noWrap/>
            <w:vAlign w:val="bottom"/>
            <w:hideMark/>
          </w:tcPr>
          <w:p w:rsidR="00F33910" w:rsidRPr="00E1122D" w:rsidRDefault="00F33910" w:rsidP="00006F4C">
            <w:pPr>
              <w:cnfStyle w:val="00000010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2: 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Scope</w:t>
            </w:r>
          </w:p>
        </w:tc>
        <w:tc>
          <w:tcPr>
            <w:tcW w:w="1701" w:type="dxa"/>
            <w:shd w:val="clear" w:color="auto" w:fill="9EB9DA"/>
            <w:noWrap/>
            <w:vAlign w:val="bottom"/>
            <w:hideMark/>
          </w:tcPr>
          <w:p w:rsidR="00F33910" w:rsidRPr="00E1122D" w:rsidRDefault="00F33910" w:rsidP="00006F4C">
            <w:pPr>
              <w:jc w:val="center"/>
              <w:cnfStyle w:val="00000010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3: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Requesting procedure</w:t>
            </w:r>
          </w:p>
        </w:tc>
        <w:tc>
          <w:tcPr>
            <w:tcW w:w="1701" w:type="dxa"/>
            <w:shd w:val="clear" w:color="auto" w:fill="9EB9DA"/>
            <w:noWrap/>
            <w:vAlign w:val="bottom"/>
            <w:hideMark/>
          </w:tcPr>
          <w:p w:rsidR="00F33910" w:rsidRPr="00E1122D" w:rsidRDefault="00F33910" w:rsidP="00006F4C">
            <w:pPr>
              <w:jc w:val="center"/>
              <w:cnfStyle w:val="00000010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4: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Exceptions and refusals</w:t>
            </w:r>
          </w:p>
        </w:tc>
        <w:tc>
          <w:tcPr>
            <w:tcW w:w="1366" w:type="dxa"/>
            <w:shd w:val="clear" w:color="auto" w:fill="9EB9DA"/>
            <w:noWrap/>
            <w:vAlign w:val="bottom"/>
            <w:hideMark/>
          </w:tcPr>
          <w:p w:rsidR="00F33910" w:rsidRPr="00E1122D" w:rsidRDefault="00F33910" w:rsidP="00006F4C">
            <w:pPr>
              <w:cnfStyle w:val="00000010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5: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Appeals</w:t>
            </w: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9EB9DA"/>
            <w:noWrap/>
            <w:vAlign w:val="bottom"/>
            <w:hideMark/>
          </w:tcPr>
          <w:p w:rsidR="00F33910" w:rsidRPr="00E1122D" w:rsidRDefault="00F33910" w:rsidP="00006F4C">
            <w:pPr>
              <w:jc w:val="center"/>
              <w:cnfStyle w:val="00000010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 xml:space="preserve">6: Sanctions </w:t>
            </w:r>
          </w:p>
          <w:p w:rsidR="00F33910" w:rsidRPr="00E1122D" w:rsidRDefault="00F33910" w:rsidP="00006F4C">
            <w:pPr>
              <w:jc w:val="center"/>
              <w:cnfStyle w:val="00000010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&amp;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 xml:space="preserve"> Protections</w:t>
            </w:r>
          </w:p>
        </w:tc>
        <w:tc>
          <w:tcPr>
            <w:tcW w:w="1701" w:type="dxa"/>
            <w:shd w:val="clear" w:color="auto" w:fill="9EB9DA"/>
            <w:noWrap/>
            <w:vAlign w:val="bottom"/>
            <w:hideMark/>
          </w:tcPr>
          <w:p w:rsidR="00F33910" w:rsidRPr="00E1122D" w:rsidRDefault="00F33910" w:rsidP="00006F4C">
            <w:pPr>
              <w:jc w:val="center"/>
              <w:cnfStyle w:val="000000100000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E1122D">
              <w:rPr>
                <w:rFonts w:eastAsia="Times New Roman" w:cs="Calibri"/>
                <w:b/>
                <w:color w:val="000000"/>
                <w:lang w:eastAsia="en-GB"/>
              </w:rPr>
              <w:t xml:space="preserve">7: </w:t>
            </w: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Promotional measures</w:t>
            </w:r>
          </w:p>
        </w:tc>
        <w:tc>
          <w:tcPr>
            <w:tcW w:w="1519" w:type="dxa"/>
            <w:shd w:val="clear" w:color="auto" w:fill="9EB9DA"/>
            <w:noWrap/>
            <w:vAlign w:val="bottom"/>
            <w:hideMark/>
          </w:tcPr>
          <w:p w:rsidR="00F33910" w:rsidRPr="00E1122D" w:rsidRDefault="00F33910" w:rsidP="00006F4C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1122D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Total</w:t>
            </w:r>
          </w:p>
        </w:tc>
      </w:tr>
      <w:tr w:rsidR="00F33910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70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Guinea-Conakry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2010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27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66</w:t>
            </w:r>
          </w:p>
        </w:tc>
      </w:tr>
      <w:tr w:rsidR="00F33910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71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Turkey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2004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66</w:t>
            </w:r>
          </w:p>
        </w:tc>
      </w:tr>
      <w:tr w:rsidR="00F33910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72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Latvia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1998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65</w:t>
            </w:r>
          </w:p>
        </w:tc>
      </w:tr>
      <w:tr w:rsidR="00F33910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73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Norway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1970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64</w:t>
            </w:r>
          </w:p>
        </w:tc>
      </w:tr>
      <w:tr w:rsidR="00F33910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74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Iceland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1996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63</w:t>
            </w:r>
          </w:p>
        </w:tc>
      </w:tr>
      <w:tr w:rsidR="00F33910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75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Poland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2001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26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62</w:t>
            </w:r>
          </w:p>
        </w:tc>
      </w:tr>
      <w:tr w:rsidR="00F33910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76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Dominican Republic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2004.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61</w:t>
            </w:r>
          </w:p>
        </w:tc>
      </w:tr>
      <w:tr w:rsidR="00F33910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77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Uzbekistan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2002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61</w:t>
            </w:r>
          </w:p>
        </w:tc>
      </w:tr>
      <w:tr w:rsidR="00F33910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78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Italy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1990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60</w:t>
            </w:r>
          </w:p>
        </w:tc>
      </w:tr>
      <w:tr w:rsidR="00F33910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79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Russia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2009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60</w:t>
            </w:r>
          </w:p>
        </w:tc>
      </w:tr>
      <w:tr w:rsidR="00F33910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80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Taiwan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2005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60</w:t>
            </w:r>
          </w:p>
        </w:tc>
      </w:tr>
      <w:tr w:rsidR="00F33910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81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Albania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1999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18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59</w:t>
            </w:r>
          </w:p>
        </w:tc>
      </w:tr>
      <w:tr w:rsidR="00F33910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82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Lithuania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2000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25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16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9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59</w:t>
            </w:r>
          </w:p>
        </w:tc>
      </w:tr>
      <w:tr w:rsidR="00F33910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83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Sweden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1866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14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59</w:t>
            </w:r>
          </w:p>
        </w:tc>
      </w:tr>
      <w:tr w:rsidR="00F33910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84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Belgium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1994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56</w:t>
            </w:r>
          </w:p>
        </w:tc>
      </w:tr>
      <w:tr w:rsidR="00F33910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85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Germany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2005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15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54</w:t>
            </w:r>
          </w:p>
        </w:tc>
      </w:tr>
      <w:tr w:rsidR="00F33910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86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Jordan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2007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52</w:t>
            </w:r>
          </w:p>
        </w:tc>
      </w:tr>
      <w:tr w:rsidR="00F33910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87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Liechtenstein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1999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17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42</w:t>
            </w:r>
          </w:p>
        </w:tc>
      </w:tr>
      <w:tr w:rsidR="00F33910" w:rsidRPr="00434203" w:rsidTr="006A1D39">
        <w:trPr>
          <w:cnfStyle w:val="00000001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88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01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Greece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1978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5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13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01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40</w:t>
            </w:r>
          </w:p>
        </w:tc>
      </w:tr>
      <w:tr w:rsidR="00F33910" w:rsidRPr="00434203" w:rsidTr="006A1D39">
        <w:trPr>
          <w:cnfStyle w:val="000000100000"/>
          <w:trHeight w:val="315"/>
        </w:trPr>
        <w:tc>
          <w:tcPr>
            <w:cnfStyle w:val="001000000000"/>
            <w:tcW w:w="477" w:type="dxa"/>
            <w:vAlign w:val="bottom"/>
          </w:tcPr>
          <w:p w:rsidR="00F33910" w:rsidRPr="00A358AE" w:rsidRDefault="00F33910" w:rsidP="002E17DA">
            <w:pPr>
              <w:jc w:val="center"/>
              <w:rPr>
                <w:rFonts w:cs="Calibri"/>
                <w:b w:val="0"/>
                <w:color w:val="000000"/>
              </w:rPr>
            </w:pPr>
            <w:r w:rsidRPr="00A358AE">
              <w:rPr>
                <w:rFonts w:cs="Calibri"/>
                <w:b w:val="0"/>
                <w:color w:val="000000"/>
              </w:rPr>
              <w:t>89</w:t>
            </w:r>
          </w:p>
        </w:tc>
        <w:tc>
          <w:tcPr>
            <w:tcW w:w="2359" w:type="dxa"/>
            <w:noWrap/>
            <w:vAlign w:val="bottom"/>
            <w:hideMark/>
          </w:tcPr>
          <w:p w:rsidR="00F33910" w:rsidRPr="00E20CD7" w:rsidRDefault="00F33910" w:rsidP="00581BC9">
            <w:pPr>
              <w:ind w:left="124"/>
              <w:cnfStyle w:val="000000100000"/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</w:pPr>
            <w:r w:rsidRPr="00E20CD7">
              <w:rPr>
                <w:rFonts w:asciiTheme="majorHAnsi" w:eastAsia="Times New Roman" w:hAnsiTheme="majorHAnsi" w:cs="Calibri"/>
                <w:b/>
                <w:color w:val="000000"/>
                <w:lang w:eastAsia="en-GB"/>
              </w:rPr>
              <w:t>Austria</w:t>
            </w:r>
            <w:r w:rsidR="00AE4CF2" w:rsidRPr="00AE4CF2">
              <w:rPr>
                <w:rFonts w:asciiTheme="majorHAnsi" w:eastAsia="Times New Roman" w:hAnsiTheme="majorHAnsi" w:cs="Calibri"/>
                <w:b/>
                <w:color w:val="C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1987</w:t>
            </w:r>
          </w:p>
        </w:tc>
        <w:tc>
          <w:tcPr>
            <w:tcW w:w="1185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8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366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0</w:t>
            </w:r>
          </w:p>
        </w:tc>
        <w:tc>
          <w:tcPr>
            <w:tcW w:w="1519" w:type="dxa"/>
            <w:noWrap/>
            <w:vAlign w:val="bottom"/>
            <w:hideMark/>
          </w:tcPr>
          <w:p w:rsidR="00F33910" w:rsidRPr="00581BC9" w:rsidRDefault="00F33910" w:rsidP="002E17DA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581BC9">
              <w:rPr>
                <w:rFonts w:asciiTheme="majorHAnsi" w:eastAsia="Times New Roman" w:hAnsiTheme="majorHAnsi" w:cs="Calibri"/>
                <w:color w:val="000000"/>
                <w:lang w:eastAsia="en-GB"/>
              </w:rPr>
              <w:t>39</w:t>
            </w:r>
          </w:p>
        </w:tc>
      </w:tr>
    </w:tbl>
    <w:p w:rsidR="00047A1B" w:rsidRDefault="00047A1B"/>
    <w:sectPr w:rsidR="00047A1B" w:rsidSect="00FE6DC2">
      <w:pgSz w:w="16838" w:h="11906" w:orient="landscape"/>
      <w:pgMar w:top="130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4203"/>
    <w:rsid w:val="00006F4C"/>
    <w:rsid w:val="00027E0B"/>
    <w:rsid w:val="00047A1B"/>
    <w:rsid w:val="000525A9"/>
    <w:rsid w:val="000C44C6"/>
    <w:rsid w:val="000D2F86"/>
    <w:rsid w:val="000D5AEC"/>
    <w:rsid w:val="000E03A2"/>
    <w:rsid w:val="0010770D"/>
    <w:rsid w:val="001301C1"/>
    <w:rsid w:val="0019240C"/>
    <w:rsid w:val="001C289D"/>
    <w:rsid w:val="00235D2F"/>
    <w:rsid w:val="0027630B"/>
    <w:rsid w:val="002B26E4"/>
    <w:rsid w:val="002E17DA"/>
    <w:rsid w:val="00302E1C"/>
    <w:rsid w:val="00315B1C"/>
    <w:rsid w:val="00372FE0"/>
    <w:rsid w:val="00380F4C"/>
    <w:rsid w:val="003B6C05"/>
    <w:rsid w:val="003D2CFA"/>
    <w:rsid w:val="004019F1"/>
    <w:rsid w:val="004250F6"/>
    <w:rsid w:val="00434203"/>
    <w:rsid w:val="00441044"/>
    <w:rsid w:val="004525F9"/>
    <w:rsid w:val="00514A68"/>
    <w:rsid w:val="00581BC9"/>
    <w:rsid w:val="00583B48"/>
    <w:rsid w:val="005A402C"/>
    <w:rsid w:val="005C580B"/>
    <w:rsid w:val="005C6DFC"/>
    <w:rsid w:val="006107DB"/>
    <w:rsid w:val="00651253"/>
    <w:rsid w:val="00676568"/>
    <w:rsid w:val="006A1D39"/>
    <w:rsid w:val="006C54AD"/>
    <w:rsid w:val="00717D50"/>
    <w:rsid w:val="00866AD9"/>
    <w:rsid w:val="009105F4"/>
    <w:rsid w:val="00912D57"/>
    <w:rsid w:val="009639B3"/>
    <w:rsid w:val="00A358AE"/>
    <w:rsid w:val="00AE4CF2"/>
    <w:rsid w:val="00B17FC0"/>
    <w:rsid w:val="00B3264E"/>
    <w:rsid w:val="00B72852"/>
    <w:rsid w:val="00B9206B"/>
    <w:rsid w:val="00BF256D"/>
    <w:rsid w:val="00CA40AC"/>
    <w:rsid w:val="00CD7668"/>
    <w:rsid w:val="00CF4BFC"/>
    <w:rsid w:val="00CF6DEA"/>
    <w:rsid w:val="00D078FF"/>
    <w:rsid w:val="00D17131"/>
    <w:rsid w:val="00D638B4"/>
    <w:rsid w:val="00DB72D2"/>
    <w:rsid w:val="00DD24C8"/>
    <w:rsid w:val="00DD649B"/>
    <w:rsid w:val="00E1122D"/>
    <w:rsid w:val="00E20CD7"/>
    <w:rsid w:val="00E32AB7"/>
    <w:rsid w:val="00E47F19"/>
    <w:rsid w:val="00E54515"/>
    <w:rsid w:val="00F331BA"/>
    <w:rsid w:val="00F33910"/>
    <w:rsid w:val="00F35008"/>
    <w:rsid w:val="00F82D01"/>
    <w:rsid w:val="00FD7553"/>
    <w:rsid w:val="00FE3342"/>
    <w:rsid w:val="00FE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1B"/>
  </w:style>
  <w:style w:type="paragraph" w:styleId="Heading1">
    <w:name w:val="heading 1"/>
    <w:basedOn w:val="Normal"/>
    <w:next w:val="Normal"/>
    <w:link w:val="Heading1Char"/>
    <w:rsid w:val="00F331BA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2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203"/>
    <w:rPr>
      <w:color w:val="800080"/>
      <w:u w:val="single"/>
    </w:rPr>
  </w:style>
  <w:style w:type="paragraph" w:customStyle="1" w:styleId="xl63">
    <w:name w:val="xl63"/>
    <w:basedOn w:val="Normal"/>
    <w:rsid w:val="004342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43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434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342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3420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4342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434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434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4342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4342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4342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4342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434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43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43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4342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4342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4342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434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2">
    <w:name w:val="xl82"/>
    <w:basedOn w:val="Normal"/>
    <w:rsid w:val="00434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3">
    <w:name w:val="xl83"/>
    <w:basedOn w:val="Normal"/>
    <w:rsid w:val="004342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4">
    <w:name w:val="xl84"/>
    <w:basedOn w:val="Normal"/>
    <w:rsid w:val="004342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5">
    <w:name w:val="xl85"/>
    <w:basedOn w:val="Normal"/>
    <w:rsid w:val="004342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43420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43420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43420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LightGrid-Accent11">
    <w:name w:val="Light Grid - Accent 11"/>
    <w:basedOn w:val="TableNormal"/>
    <w:uiPriority w:val="62"/>
    <w:rsid w:val="004342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331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AE4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Hellena</dc:creator>
  <cp:lastModifiedBy>Hellena</cp:lastModifiedBy>
  <cp:revision>77</cp:revision>
  <dcterms:created xsi:type="dcterms:W3CDTF">2011-10-04T12:08:00Z</dcterms:created>
  <dcterms:modified xsi:type="dcterms:W3CDTF">2011-10-05T10:52:00Z</dcterms:modified>
</cp:coreProperties>
</file>