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527" w:rsidRDefault="00821527" w:rsidP="00A64EBA">
      <w:pPr>
        <w:suppressAutoHyphens/>
        <w:autoSpaceDN w:val="0"/>
        <w:spacing w:line="360" w:lineRule="auto"/>
        <w:textAlignment w:val="baseline"/>
        <w:rPr>
          <w:rFonts w:ascii="Verdana" w:eastAsia="Calibri" w:hAnsi="Verdana" w:cs="Mangal"/>
          <w:kern w:val="3"/>
          <w:sz w:val="20"/>
          <w:szCs w:val="20"/>
        </w:rPr>
      </w:pPr>
    </w:p>
    <w:p w:rsidR="00772EAA" w:rsidRPr="00772EAA" w:rsidRDefault="00922EF5" w:rsidP="00A64EBA">
      <w:pPr>
        <w:suppressAutoHyphens/>
        <w:autoSpaceDN w:val="0"/>
        <w:spacing w:line="360" w:lineRule="auto"/>
        <w:textAlignment w:val="baseline"/>
        <w:rPr>
          <w:rFonts w:ascii="Verdana" w:eastAsia="Calibri" w:hAnsi="Verdana" w:cs="Mangal"/>
          <w:kern w:val="3"/>
          <w:sz w:val="20"/>
          <w:szCs w:val="20"/>
        </w:rPr>
      </w:pPr>
      <w:r>
        <w:rPr>
          <w:rFonts w:ascii="Verdana" w:eastAsia="Calibri" w:hAnsi="Verdana" w:cs="Mangal"/>
          <w:kern w:val="3"/>
          <w:sz w:val="20"/>
          <w:szCs w:val="20"/>
        </w:rPr>
        <w:t xml:space="preserve">A la Atención del </w:t>
      </w:r>
      <w:r w:rsidR="00772EAA" w:rsidRPr="00772EAA">
        <w:rPr>
          <w:rFonts w:ascii="Verdana" w:eastAsia="Calibri" w:hAnsi="Verdana" w:cs="Mangal"/>
          <w:kern w:val="3"/>
          <w:sz w:val="20"/>
          <w:szCs w:val="20"/>
        </w:rPr>
        <w:t xml:space="preserve">Departamento de Reclamaciones: </w:t>
      </w:r>
    </w:p>
    <w:p w:rsidR="00922EF5" w:rsidRDefault="00922EF5" w:rsidP="00A64EBA">
      <w:pPr>
        <w:suppressAutoHyphens/>
        <w:autoSpaceDN w:val="0"/>
        <w:spacing w:line="360" w:lineRule="auto"/>
        <w:textAlignment w:val="baseline"/>
        <w:rPr>
          <w:rFonts w:ascii="Verdana" w:eastAsia="Calibri" w:hAnsi="Verdana" w:cs="Mangal"/>
          <w:b/>
          <w:kern w:val="3"/>
          <w:sz w:val="20"/>
          <w:szCs w:val="20"/>
        </w:rPr>
      </w:pPr>
      <w:bookmarkStart w:id="0" w:name="_GoBack"/>
      <w:bookmarkEnd w:id="0"/>
    </w:p>
    <w:p w:rsidR="00772EAA" w:rsidRPr="00772EAA" w:rsidRDefault="00772EAA" w:rsidP="00A64EBA">
      <w:pPr>
        <w:suppressAutoHyphens/>
        <w:autoSpaceDN w:val="0"/>
        <w:spacing w:line="360" w:lineRule="auto"/>
        <w:textAlignment w:val="baseline"/>
        <w:rPr>
          <w:rFonts w:ascii="Verdana" w:eastAsia="Calibri" w:hAnsi="Verdana" w:cs="Mangal"/>
          <w:b/>
          <w:kern w:val="3"/>
          <w:sz w:val="20"/>
          <w:szCs w:val="20"/>
        </w:rPr>
      </w:pPr>
      <w:r w:rsidRPr="00772EAA">
        <w:rPr>
          <w:rFonts w:ascii="Verdana" w:eastAsia="Calibri" w:hAnsi="Verdana" w:cs="Mangal"/>
          <w:b/>
          <w:kern w:val="3"/>
          <w:sz w:val="20"/>
          <w:szCs w:val="20"/>
        </w:rPr>
        <w:t xml:space="preserve">RECLAMACIÓN AL CONSEJO DE TRANSPARENCIA Y BUEN GOBIERNO POR </w:t>
      </w:r>
      <w:r w:rsidR="00213B26">
        <w:rPr>
          <w:rFonts w:ascii="Verdana" w:eastAsia="Calibri" w:hAnsi="Verdana" w:cs="Mangal"/>
          <w:b/>
          <w:kern w:val="3"/>
          <w:sz w:val="20"/>
          <w:szCs w:val="20"/>
        </w:rPr>
        <w:t>DESESTIMACIÓN</w:t>
      </w:r>
      <w:r w:rsidR="00493A3E" w:rsidRPr="00772EAA">
        <w:rPr>
          <w:rFonts w:ascii="Verdana" w:eastAsia="Calibri" w:hAnsi="Verdana" w:cs="Mangal"/>
          <w:b/>
          <w:kern w:val="3"/>
          <w:sz w:val="20"/>
          <w:szCs w:val="20"/>
        </w:rPr>
        <w:t xml:space="preserve"> DE SOLI</w:t>
      </w:r>
      <w:r w:rsidR="00493A3E">
        <w:rPr>
          <w:rFonts w:ascii="Verdana" w:eastAsia="Calibri" w:hAnsi="Verdana" w:cs="Mangal"/>
          <w:b/>
          <w:kern w:val="3"/>
          <w:sz w:val="20"/>
          <w:szCs w:val="20"/>
        </w:rPr>
        <w:t>CITUD DE INFORMACIÓN DIRIGIDA</w:t>
      </w:r>
      <w:r w:rsidR="00493A3E" w:rsidRPr="00493A3E">
        <w:rPr>
          <w:rFonts w:ascii="Verdana" w:eastAsia="Calibri" w:hAnsi="Verdana" w:cs="Mangal"/>
          <w:b/>
          <w:kern w:val="3"/>
          <w:sz w:val="20"/>
          <w:szCs w:val="20"/>
        </w:rPr>
        <w:t>AL MINISTERIO DE INDUSTRIA, ENERGÍA Y TURISMO</w:t>
      </w:r>
      <w:r w:rsidRPr="00772EAA">
        <w:rPr>
          <w:rFonts w:ascii="Verdana" w:eastAsia="Calibri" w:hAnsi="Verdana" w:cs="Mangal"/>
          <w:b/>
          <w:kern w:val="3"/>
          <w:sz w:val="20"/>
          <w:szCs w:val="20"/>
        </w:rPr>
        <w:t xml:space="preserve">DE DOCUMENTOS REFERENTES A LA </w:t>
      </w:r>
      <w:r w:rsidR="00493A3E">
        <w:rPr>
          <w:rFonts w:ascii="Verdana" w:eastAsia="Calibri" w:hAnsi="Verdana" w:cs="Mangal"/>
          <w:b/>
          <w:kern w:val="3"/>
          <w:sz w:val="20"/>
          <w:szCs w:val="20"/>
        </w:rPr>
        <w:t>ELABORACIÓN DEL REAL DECRETO 900/2015</w:t>
      </w:r>
    </w:p>
    <w:p w:rsidR="00772EAA" w:rsidRPr="00772EAA" w:rsidRDefault="00772EAA" w:rsidP="00A64EBA">
      <w:pPr>
        <w:suppressAutoHyphens/>
        <w:autoSpaceDN w:val="0"/>
        <w:spacing w:line="360" w:lineRule="auto"/>
        <w:textAlignment w:val="baseline"/>
        <w:rPr>
          <w:rFonts w:ascii="Verdana" w:eastAsia="Calibri" w:hAnsi="Verdana" w:cs="Mangal"/>
          <w:kern w:val="3"/>
          <w:sz w:val="20"/>
          <w:szCs w:val="20"/>
        </w:rPr>
      </w:pPr>
      <w:r w:rsidRPr="00772EAA">
        <w:rPr>
          <w:rFonts w:ascii="Verdana" w:eastAsia="Calibri" w:hAnsi="Verdana" w:cs="Mangal"/>
          <w:kern w:val="3"/>
          <w:sz w:val="20"/>
          <w:szCs w:val="20"/>
        </w:rPr>
        <w:t>ANTECEDENTES</w:t>
      </w:r>
    </w:p>
    <w:p w:rsidR="00772EAA" w:rsidRPr="00772EAA" w:rsidRDefault="00772EAA" w:rsidP="00A64EBA">
      <w:pPr>
        <w:suppressAutoHyphens/>
        <w:autoSpaceDN w:val="0"/>
        <w:spacing w:line="360" w:lineRule="auto"/>
        <w:jc w:val="both"/>
        <w:textAlignment w:val="baseline"/>
        <w:rPr>
          <w:rFonts w:ascii="Verdana" w:eastAsia="Calibri" w:hAnsi="Verdana" w:cs="Mangal"/>
          <w:kern w:val="3"/>
          <w:sz w:val="20"/>
          <w:szCs w:val="20"/>
        </w:rPr>
      </w:pPr>
      <w:r w:rsidRPr="00772EAA">
        <w:rPr>
          <w:rFonts w:ascii="Verdana" w:eastAsia="Calibri" w:hAnsi="Verdana" w:cs="Mangal"/>
          <w:kern w:val="3"/>
          <w:sz w:val="20"/>
          <w:szCs w:val="20"/>
        </w:rPr>
        <w:t xml:space="preserve">El día 4 de </w:t>
      </w:r>
      <w:r>
        <w:rPr>
          <w:rFonts w:ascii="Verdana" w:eastAsia="Calibri" w:hAnsi="Verdana" w:cs="Mangal"/>
          <w:kern w:val="3"/>
          <w:sz w:val="20"/>
          <w:szCs w:val="20"/>
        </w:rPr>
        <w:t xml:space="preserve">diciembre </w:t>
      </w:r>
      <w:r w:rsidRPr="00772EAA">
        <w:rPr>
          <w:rFonts w:ascii="Verdana" w:eastAsia="Calibri" w:hAnsi="Verdana" w:cs="Mangal"/>
          <w:kern w:val="3"/>
          <w:sz w:val="20"/>
          <w:szCs w:val="20"/>
        </w:rPr>
        <w:t>de 2015 presenté una solicitud de información a través del portal de transpar</w:t>
      </w:r>
      <w:r>
        <w:rPr>
          <w:rFonts w:ascii="Verdana" w:eastAsia="Calibri" w:hAnsi="Verdana" w:cs="Mangal"/>
          <w:kern w:val="3"/>
          <w:sz w:val="20"/>
          <w:szCs w:val="20"/>
        </w:rPr>
        <w:t xml:space="preserve">encia dirigida al </w:t>
      </w:r>
      <w:r w:rsidRPr="00772EAA">
        <w:rPr>
          <w:rFonts w:ascii="Verdana" w:eastAsia="Calibri" w:hAnsi="Verdana" w:cs="Mangal"/>
          <w:kern w:val="3"/>
          <w:sz w:val="20"/>
          <w:szCs w:val="20"/>
        </w:rPr>
        <w:t>Ministerio de Industria, Energía y Turismo. En esa m</w:t>
      </w:r>
      <w:r>
        <w:rPr>
          <w:rFonts w:ascii="Verdana" w:eastAsia="Calibri" w:hAnsi="Verdana" w:cs="Mangal"/>
          <w:kern w:val="3"/>
          <w:sz w:val="20"/>
          <w:szCs w:val="20"/>
        </w:rPr>
        <w:t>isma fecha recibí acuse de</w:t>
      </w:r>
      <w:r w:rsidRPr="00772EAA">
        <w:rPr>
          <w:rFonts w:ascii="Verdana" w:eastAsia="Calibri" w:hAnsi="Verdana" w:cs="Mangal"/>
          <w:kern w:val="3"/>
          <w:sz w:val="20"/>
          <w:szCs w:val="20"/>
        </w:rPr>
        <w:t xml:space="preserve"> recibo de la solicitud y un número de expediente (001-003880) asociado a la solicitud de registro. Adjunto en el presente correo electrónico el texto íntegro de la solicitud.</w:t>
      </w:r>
    </w:p>
    <w:p w:rsidR="00772EAA" w:rsidRPr="00772EAA" w:rsidRDefault="002B21E1" w:rsidP="00A64EBA">
      <w:pPr>
        <w:suppressAutoHyphens/>
        <w:autoSpaceDN w:val="0"/>
        <w:spacing w:line="360" w:lineRule="auto"/>
        <w:jc w:val="both"/>
        <w:textAlignment w:val="baseline"/>
        <w:rPr>
          <w:rFonts w:ascii="Verdana" w:eastAsia="Calibri" w:hAnsi="Verdana" w:cs="Mangal"/>
          <w:kern w:val="3"/>
          <w:sz w:val="20"/>
          <w:szCs w:val="20"/>
        </w:rPr>
      </w:pPr>
      <w:r>
        <w:rPr>
          <w:rFonts w:ascii="Verdana" w:eastAsia="Calibri" w:hAnsi="Verdana" w:cs="Mangal"/>
          <w:kern w:val="3"/>
          <w:sz w:val="20"/>
          <w:szCs w:val="20"/>
        </w:rPr>
        <w:t>A fecha 11</w:t>
      </w:r>
      <w:r w:rsidR="00772EAA" w:rsidRPr="00772EAA">
        <w:rPr>
          <w:rFonts w:ascii="Verdana" w:eastAsia="Calibri" w:hAnsi="Verdana" w:cs="Mangal"/>
          <w:kern w:val="3"/>
          <w:sz w:val="20"/>
          <w:szCs w:val="20"/>
        </w:rPr>
        <w:t xml:space="preserve"> de </w:t>
      </w:r>
      <w:r>
        <w:rPr>
          <w:rFonts w:ascii="Verdana" w:eastAsia="Calibri" w:hAnsi="Verdana" w:cs="Mangal"/>
          <w:kern w:val="3"/>
          <w:sz w:val="20"/>
          <w:szCs w:val="20"/>
        </w:rPr>
        <w:t>diciembre de 2015 a las 08.37</w:t>
      </w:r>
      <w:r w:rsidR="00772EAA" w:rsidRPr="00772EAA">
        <w:rPr>
          <w:rFonts w:ascii="Verdana" w:eastAsia="Calibri" w:hAnsi="Verdana" w:cs="Mangal"/>
          <w:kern w:val="3"/>
          <w:sz w:val="20"/>
          <w:szCs w:val="20"/>
        </w:rPr>
        <w:t xml:space="preserve"> horas recibí </w:t>
      </w:r>
      <w:r w:rsidR="00495EA4">
        <w:rPr>
          <w:rFonts w:ascii="Verdana" w:eastAsia="Calibri" w:hAnsi="Verdana" w:cs="Mangal"/>
          <w:kern w:val="3"/>
          <w:sz w:val="20"/>
          <w:szCs w:val="20"/>
        </w:rPr>
        <w:t xml:space="preserve">una notificación </w:t>
      </w:r>
      <w:r w:rsidR="00772EAA" w:rsidRPr="00772EAA">
        <w:rPr>
          <w:rFonts w:ascii="Verdana" w:eastAsia="Calibri" w:hAnsi="Verdana" w:cs="Mangal"/>
          <w:kern w:val="3"/>
          <w:sz w:val="20"/>
          <w:szCs w:val="20"/>
        </w:rPr>
        <w:t xml:space="preserve">por correo electrónico por parte del Ministerio de la Presidencia </w:t>
      </w:r>
      <w:r w:rsidRPr="00772EAA">
        <w:rPr>
          <w:rFonts w:ascii="Verdana" w:eastAsia="Calibri" w:hAnsi="Verdana" w:cs="Mangal"/>
          <w:kern w:val="3"/>
          <w:sz w:val="20"/>
          <w:szCs w:val="20"/>
        </w:rPr>
        <w:t>vía</w:t>
      </w:r>
      <w:r w:rsidR="00772EAA" w:rsidRPr="00772EAA">
        <w:rPr>
          <w:rFonts w:ascii="Verdana" w:eastAsia="Calibri" w:hAnsi="Verdana" w:cs="Mangal"/>
          <w:kern w:val="3"/>
          <w:sz w:val="20"/>
          <w:szCs w:val="20"/>
        </w:rPr>
        <w:t xml:space="preserve"> el sistema GESAT (correo </w:t>
      </w:r>
      <w:hyperlink r:id="rId5" w:history="1">
        <w:r w:rsidR="00772EAA" w:rsidRPr="00772EAA">
          <w:rPr>
            <w:rFonts w:ascii="Verdana" w:eastAsia="Calibri" w:hAnsi="Verdana" w:cs="Mangal"/>
            <w:kern w:val="3"/>
            <w:sz w:val="20"/>
            <w:szCs w:val="20"/>
          </w:rPr>
          <w:t>noreply.gesat@correo.gob.es</w:t>
        </w:r>
      </w:hyperlink>
      <w:r w:rsidR="00772EAA" w:rsidRPr="00772EAA">
        <w:rPr>
          <w:rFonts w:ascii="Verdana" w:eastAsia="Calibri" w:hAnsi="Verdana" w:cs="Mangal"/>
          <w:kern w:val="3"/>
          <w:sz w:val="20"/>
          <w:szCs w:val="20"/>
        </w:rPr>
        <w:t xml:space="preserve">) informándome de la existencia de una notificación en relación a mi expediente en el portal de transparencia. </w:t>
      </w:r>
    </w:p>
    <w:p w:rsidR="002B21E1" w:rsidRDefault="002B21E1" w:rsidP="00A64EBA">
      <w:pPr>
        <w:suppressAutoHyphens/>
        <w:autoSpaceDN w:val="0"/>
        <w:spacing w:line="360" w:lineRule="auto"/>
        <w:jc w:val="both"/>
        <w:textAlignment w:val="baseline"/>
        <w:rPr>
          <w:rFonts w:ascii="Verdana" w:eastAsia="Calibri" w:hAnsi="Verdana" w:cs="Mangal"/>
          <w:kern w:val="3"/>
          <w:sz w:val="20"/>
          <w:szCs w:val="20"/>
        </w:rPr>
      </w:pPr>
      <w:r>
        <w:rPr>
          <w:rFonts w:ascii="Verdana" w:eastAsia="Calibri" w:hAnsi="Verdana" w:cs="Mangal"/>
          <w:kern w:val="3"/>
          <w:sz w:val="20"/>
          <w:szCs w:val="20"/>
        </w:rPr>
        <w:t xml:space="preserve">Entrando en el portal, </w:t>
      </w:r>
      <w:r w:rsidR="00772EAA" w:rsidRPr="00772EAA">
        <w:rPr>
          <w:rFonts w:ascii="Verdana" w:eastAsia="Calibri" w:hAnsi="Verdana" w:cs="Mangal"/>
          <w:kern w:val="3"/>
          <w:sz w:val="20"/>
          <w:szCs w:val="20"/>
        </w:rPr>
        <w:t xml:space="preserve">encontré </w:t>
      </w:r>
      <w:r w:rsidRPr="00772EAA">
        <w:rPr>
          <w:rFonts w:ascii="Verdana" w:eastAsia="Calibri" w:hAnsi="Verdana" w:cs="Mangal"/>
          <w:kern w:val="3"/>
          <w:sz w:val="20"/>
          <w:szCs w:val="20"/>
        </w:rPr>
        <w:t>la resolución del Ministeriode Industria, Energía y Turismo</w:t>
      </w:r>
      <w:r>
        <w:rPr>
          <w:rFonts w:ascii="Verdana" w:eastAsia="Calibri" w:hAnsi="Verdana" w:cs="Mangal"/>
          <w:kern w:val="3"/>
          <w:sz w:val="20"/>
          <w:szCs w:val="20"/>
        </w:rPr>
        <w:t xml:space="preserve"> en la que se me indicaba que </w:t>
      </w:r>
      <w:r w:rsidRPr="00495EA4">
        <w:rPr>
          <w:rFonts w:ascii="Verdana" w:eastAsia="Calibri" w:hAnsi="Verdana" w:cs="Mangal"/>
          <w:i/>
          <w:kern w:val="3"/>
          <w:sz w:val="20"/>
          <w:szCs w:val="20"/>
        </w:rPr>
        <w:t>“se deniega el acceso a la información pública cuya solicitud tuvo entrada en esta dirección general el pasado 9 de Diciembre de 2015”</w:t>
      </w:r>
      <w:r w:rsidR="007F14C3">
        <w:rPr>
          <w:rFonts w:ascii="Verdana" w:eastAsia="Calibri" w:hAnsi="Verdana" w:cs="Mangal"/>
          <w:kern w:val="3"/>
          <w:sz w:val="20"/>
          <w:szCs w:val="20"/>
        </w:rPr>
        <w:t>con sello del 10/12/2015.</w:t>
      </w:r>
    </w:p>
    <w:p w:rsidR="007F14C3" w:rsidRDefault="007F14C3" w:rsidP="00A64EBA">
      <w:pPr>
        <w:suppressAutoHyphens/>
        <w:autoSpaceDN w:val="0"/>
        <w:spacing w:line="360" w:lineRule="auto"/>
        <w:jc w:val="both"/>
        <w:textAlignment w:val="baseline"/>
        <w:rPr>
          <w:rFonts w:ascii="Verdana" w:eastAsia="Calibri" w:hAnsi="Verdana" w:cs="Mangal"/>
          <w:kern w:val="3"/>
          <w:sz w:val="20"/>
          <w:szCs w:val="20"/>
        </w:rPr>
      </w:pPr>
      <w:r>
        <w:rPr>
          <w:rFonts w:ascii="Verdana" w:eastAsia="Calibri" w:hAnsi="Verdana" w:cs="Mangal"/>
          <w:kern w:val="3"/>
          <w:sz w:val="20"/>
          <w:szCs w:val="20"/>
        </w:rPr>
        <w:t xml:space="preserve">El mismo día 11 de diciembre de 2015 a las 14.48 </w:t>
      </w:r>
      <w:r w:rsidRPr="007F14C3">
        <w:rPr>
          <w:rFonts w:ascii="Verdana" w:eastAsia="Calibri" w:hAnsi="Verdana" w:cs="Mangal"/>
          <w:kern w:val="3"/>
          <w:sz w:val="20"/>
          <w:szCs w:val="20"/>
        </w:rPr>
        <w:t xml:space="preserve">horas recibí </w:t>
      </w:r>
      <w:r>
        <w:rPr>
          <w:rFonts w:ascii="Verdana" w:eastAsia="Calibri" w:hAnsi="Verdana" w:cs="Mangal"/>
          <w:kern w:val="3"/>
          <w:sz w:val="20"/>
          <w:szCs w:val="20"/>
        </w:rPr>
        <w:t>otro</w:t>
      </w:r>
      <w:r w:rsidRPr="007F14C3">
        <w:rPr>
          <w:rFonts w:ascii="Verdana" w:eastAsia="Calibri" w:hAnsi="Verdana" w:cs="Mangal"/>
          <w:kern w:val="3"/>
          <w:sz w:val="20"/>
          <w:szCs w:val="20"/>
        </w:rPr>
        <w:t xml:space="preserve"> correo electrónico por parte del Ministerio de la Presidencia vía el sistema GESAT (correo noreply.gesat@correo.gob.es) informándome de la existencia de una notificación en relación a mi expediente en el portal de transparencia.</w:t>
      </w:r>
    </w:p>
    <w:p w:rsidR="007F14C3" w:rsidRDefault="007F14C3" w:rsidP="00A64EBA">
      <w:pPr>
        <w:suppressAutoHyphens/>
        <w:autoSpaceDN w:val="0"/>
        <w:spacing w:line="360" w:lineRule="auto"/>
        <w:jc w:val="both"/>
        <w:textAlignment w:val="baseline"/>
        <w:rPr>
          <w:rFonts w:ascii="Verdana" w:eastAsia="Calibri" w:hAnsi="Verdana" w:cs="Mangal"/>
          <w:kern w:val="3"/>
          <w:sz w:val="20"/>
          <w:szCs w:val="20"/>
        </w:rPr>
      </w:pPr>
      <w:r>
        <w:rPr>
          <w:rFonts w:ascii="Verdana" w:eastAsia="Calibri" w:hAnsi="Verdana" w:cs="Mangal"/>
          <w:kern w:val="3"/>
          <w:sz w:val="20"/>
          <w:szCs w:val="20"/>
        </w:rPr>
        <w:t>De nuevo, e</w:t>
      </w:r>
      <w:r w:rsidRPr="007F14C3">
        <w:rPr>
          <w:rFonts w:ascii="Verdana" w:eastAsia="Calibri" w:hAnsi="Verdana" w:cs="Mangal"/>
          <w:kern w:val="3"/>
          <w:sz w:val="20"/>
          <w:szCs w:val="20"/>
        </w:rPr>
        <w:t>ntrando en el portal</w:t>
      </w:r>
      <w:r>
        <w:rPr>
          <w:rFonts w:ascii="Verdana" w:eastAsia="Calibri" w:hAnsi="Verdana" w:cs="Mangal"/>
          <w:kern w:val="3"/>
          <w:sz w:val="20"/>
          <w:szCs w:val="20"/>
        </w:rPr>
        <w:t>, encontré la notificación del comienzo la tramitación en la que se notificaba que</w:t>
      </w:r>
      <w:r w:rsidRPr="007F14C3">
        <w:rPr>
          <w:rFonts w:ascii="Verdana" w:eastAsia="Calibri" w:hAnsi="Verdana" w:cs="Mangal"/>
          <w:i/>
          <w:kern w:val="3"/>
          <w:sz w:val="20"/>
          <w:szCs w:val="20"/>
        </w:rPr>
        <w:t xml:space="preserve">“se ha procedido a tramitar su solicitud. Con fecha 11 de diciembre de 2015, su solicitud de acceso a la información pública con número 001-003880, está en MINETUR - DIRECCION GENERAL POLITICA ENERGETICA Y MINAS del Ministerio de Industria, Energía y Turismo, centro directivo que resolverá su solicitud”. </w:t>
      </w:r>
    </w:p>
    <w:p w:rsidR="00772EAA" w:rsidRPr="00772EAA" w:rsidRDefault="00772EAA" w:rsidP="00A64EBA">
      <w:pPr>
        <w:suppressAutoHyphens/>
        <w:autoSpaceDN w:val="0"/>
        <w:spacing w:line="360" w:lineRule="auto"/>
        <w:jc w:val="both"/>
        <w:textAlignment w:val="baseline"/>
        <w:rPr>
          <w:rFonts w:ascii="Verdana" w:eastAsia="Calibri" w:hAnsi="Verdana" w:cs="Mangal"/>
          <w:kern w:val="3"/>
          <w:sz w:val="20"/>
          <w:szCs w:val="20"/>
        </w:rPr>
      </w:pPr>
      <w:r w:rsidRPr="00772EAA">
        <w:rPr>
          <w:rFonts w:ascii="Verdana" w:eastAsia="Calibri" w:hAnsi="Verdana" w:cs="Mangal"/>
          <w:kern w:val="3"/>
          <w:sz w:val="20"/>
          <w:szCs w:val="20"/>
        </w:rPr>
        <w:t xml:space="preserve">La propia resolución informa que es el </w:t>
      </w:r>
      <w:r w:rsidR="007F14C3">
        <w:rPr>
          <w:rFonts w:ascii="Verdana" w:eastAsia="Calibri" w:hAnsi="Verdana" w:cs="Mangal"/>
          <w:kern w:val="3"/>
          <w:sz w:val="20"/>
          <w:szCs w:val="20"/>
        </w:rPr>
        <w:t xml:space="preserve">9 de diciembre la fecha en la cual el Ministerio de Industria, Energía y Turismo registra la entrada de mi solicitud y no el </w:t>
      </w:r>
      <w:r w:rsidR="007F14C3">
        <w:rPr>
          <w:rFonts w:ascii="Verdana" w:eastAsia="Calibri" w:hAnsi="Verdana" w:cs="Mangal"/>
          <w:kern w:val="3"/>
          <w:sz w:val="20"/>
          <w:szCs w:val="20"/>
        </w:rPr>
        <w:lastRenderedPageBreak/>
        <w:t>día 11 de diciembre como se comunica en la notificación de comienzo de tramitación.</w:t>
      </w:r>
    </w:p>
    <w:p w:rsidR="00772EAA" w:rsidRPr="00772EAA" w:rsidRDefault="00772EAA" w:rsidP="00A64EBA">
      <w:pPr>
        <w:suppressAutoHyphens/>
        <w:autoSpaceDN w:val="0"/>
        <w:spacing w:line="360" w:lineRule="auto"/>
        <w:textAlignment w:val="baseline"/>
        <w:rPr>
          <w:rFonts w:ascii="Verdana" w:eastAsia="Calibri" w:hAnsi="Verdana" w:cs="Mangal"/>
          <w:kern w:val="3"/>
          <w:sz w:val="20"/>
          <w:szCs w:val="20"/>
        </w:rPr>
      </w:pPr>
      <w:r w:rsidRPr="00772EAA">
        <w:rPr>
          <w:rFonts w:ascii="Verdana" w:eastAsia="Calibri" w:hAnsi="Verdana" w:cs="Mangal"/>
          <w:kern w:val="3"/>
          <w:sz w:val="20"/>
          <w:szCs w:val="20"/>
        </w:rPr>
        <w:t>ALEGACIONES</w:t>
      </w:r>
    </w:p>
    <w:p w:rsidR="00772EAA" w:rsidRPr="00772EAA" w:rsidRDefault="00120E56" w:rsidP="00A64EBA">
      <w:pPr>
        <w:suppressAutoHyphens/>
        <w:autoSpaceDN w:val="0"/>
        <w:spacing w:line="360" w:lineRule="auto"/>
        <w:textAlignment w:val="baseline"/>
        <w:rPr>
          <w:rFonts w:ascii="Verdana" w:eastAsia="Calibri" w:hAnsi="Verdana" w:cs="Mangal"/>
          <w:kern w:val="3"/>
          <w:sz w:val="20"/>
          <w:szCs w:val="20"/>
        </w:rPr>
      </w:pPr>
      <w:r>
        <w:rPr>
          <w:rFonts w:ascii="Verdana" w:eastAsia="Calibri" w:hAnsi="Verdana" w:cs="Mangal"/>
          <w:kern w:val="3"/>
          <w:sz w:val="20"/>
          <w:szCs w:val="20"/>
        </w:rPr>
        <w:t>C</w:t>
      </w:r>
      <w:r w:rsidR="00772EAA" w:rsidRPr="00772EAA">
        <w:rPr>
          <w:rFonts w:ascii="Verdana" w:eastAsia="Calibri" w:hAnsi="Verdana" w:cs="Mangal"/>
          <w:kern w:val="3"/>
          <w:sz w:val="20"/>
          <w:szCs w:val="20"/>
        </w:rPr>
        <w:t xml:space="preserve">onsidero que la información facilitada en la resolución </w:t>
      </w:r>
      <w:r w:rsidR="0086483B">
        <w:rPr>
          <w:rFonts w:ascii="Verdana" w:eastAsia="Calibri" w:hAnsi="Verdana" w:cs="Mangal"/>
          <w:kern w:val="3"/>
          <w:sz w:val="20"/>
          <w:szCs w:val="20"/>
        </w:rPr>
        <w:t>respecto a la denegación</w:t>
      </w:r>
      <w:r w:rsidR="00772EAA" w:rsidRPr="00772EAA">
        <w:rPr>
          <w:rFonts w:ascii="Verdana" w:eastAsia="Calibri" w:hAnsi="Verdana" w:cs="Mangal"/>
          <w:kern w:val="3"/>
          <w:sz w:val="20"/>
          <w:szCs w:val="20"/>
        </w:rPr>
        <w:t>es manifiestamente</w:t>
      </w:r>
      <w:r w:rsidR="00370D20">
        <w:rPr>
          <w:rFonts w:ascii="Verdana" w:eastAsia="Calibri" w:hAnsi="Verdana" w:cs="Mangal"/>
          <w:kern w:val="3"/>
          <w:sz w:val="20"/>
          <w:szCs w:val="20"/>
        </w:rPr>
        <w:t xml:space="preserve"> insuficiente y que debería concederse el acceso a la información solicitada </w:t>
      </w:r>
      <w:r w:rsidR="00772EAA" w:rsidRPr="00772EAA">
        <w:rPr>
          <w:rFonts w:ascii="Verdana" w:eastAsia="Calibri" w:hAnsi="Verdana" w:cs="Mangal"/>
          <w:kern w:val="3"/>
          <w:sz w:val="20"/>
          <w:szCs w:val="20"/>
        </w:rPr>
        <w:t>por los mot</w:t>
      </w:r>
      <w:r w:rsidR="00154E03">
        <w:rPr>
          <w:rFonts w:ascii="Verdana" w:eastAsia="Calibri" w:hAnsi="Verdana" w:cs="Mangal"/>
          <w:kern w:val="3"/>
          <w:sz w:val="20"/>
          <w:szCs w:val="20"/>
        </w:rPr>
        <w:t>ivos mencionados a continuación:</w:t>
      </w:r>
    </w:p>
    <w:p w:rsidR="00FE34A4" w:rsidRPr="00A64EBA" w:rsidRDefault="00154E03" w:rsidP="00A64EBA">
      <w:pPr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rFonts w:ascii="Verdana" w:eastAsia="Calibri" w:hAnsi="Verdana" w:cs="Mangal"/>
          <w:i/>
          <w:kern w:val="3"/>
          <w:sz w:val="20"/>
          <w:szCs w:val="20"/>
        </w:rPr>
      </w:pPr>
      <w:r>
        <w:rPr>
          <w:rFonts w:ascii="Verdana" w:eastAsia="Calibri" w:hAnsi="Verdana" w:cs="Mangal"/>
          <w:kern w:val="3"/>
          <w:sz w:val="20"/>
          <w:szCs w:val="20"/>
        </w:rPr>
        <w:t>La resolución</w:t>
      </w:r>
      <w:r w:rsidR="00E92DBA" w:rsidRPr="00E92DBA">
        <w:rPr>
          <w:rFonts w:ascii="Verdana" w:eastAsia="Calibri" w:hAnsi="Verdana" w:cs="Mangal"/>
          <w:b/>
          <w:kern w:val="3"/>
          <w:sz w:val="20"/>
          <w:szCs w:val="20"/>
        </w:rPr>
        <w:t>carece de motivación</w:t>
      </w:r>
      <w:r w:rsidR="00E92DBA">
        <w:rPr>
          <w:rFonts w:ascii="Verdana" w:eastAsia="Calibri" w:hAnsi="Verdana" w:cs="Mangal"/>
          <w:kern w:val="3"/>
          <w:sz w:val="20"/>
          <w:szCs w:val="20"/>
        </w:rPr>
        <w:t xml:space="preserve">. </w:t>
      </w:r>
      <w:r w:rsidR="00E92DBA" w:rsidRPr="00A64EBA">
        <w:rPr>
          <w:rFonts w:ascii="Verdana" w:eastAsia="Calibri" w:hAnsi="Verdana" w:cs="Mangal"/>
          <w:kern w:val="3"/>
          <w:sz w:val="20"/>
          <w:szCs w:val="20"/>
        </w:rPr>
        <w:t>E</w:t>
      </w:r>
      <w:r w:rsidR="00772EAA" w:rsidRPr="00A64EBA">
        <w:rPr>
          <w:rFonts w:ascii="Verdana" w:eastAsia="Calibri" w:hAnsi="Verdana" w:cs="Mangal"/>
          <w:kern w:val="3"/>
          <w:sz w:val="20"/>
          <w:szCs w:val="20"/>
        </w:rPr>
        <w:t xml:space="preserve">l Ministerio de </w:t>
      </w:r>
      <w:r w:rsidR="00E92DBA" w:rsidRPr="00A64EBA">
        <w:rPr>
          <w:rFonts w:ascii="Verdana" w:eastAsia="Calibri" w:hAnsi="Verdana" w:cs="Mangal"/>
          <w:kern w:val="3"/>
          <w:sz w:val="20"/>
          <w:szCs w:val="20"/>
        </w:rPr>
        <w:t>Industria, Energía y Turismo</w:t>
      </w:r>
      <w:r w:rsidR="00FE34A4" w:rsidRPr="00A64EBA">
        <w:rPr>
          <w:rFonts w:ascii="Verdana" w:eastAsia="Calibri" w:hAnsi="Verdana" w:cs="Mangal"/>
          <w:kern w:val="3"/>
          <w:sz w:val="20"/>
          <w:szCs w:val="20"/>
        </w:rPr>
        <w:t xml:space="preserve">remite a los artículos 18.1 b) y 18.1 c) presentándolos de forma entremezclada concluyendo </w:t>
      </w:r>
      <w:r w:rsidR="00FE34A4" w:rsidRPr="00A64EBA">
        <w:rPr>
          <w:rFonts w:ascii="Verdana" w:eastAsia="Calibri" w:hAnsi="Verdana" w:cs="Mangal"/>
          <w:i/>
          <w:kern w:val="3"/>
          <w:sz w:val="20"/>
          <w:szCs w:val="20"/>
        </w:rPr>
        <w:t xml:space="preserve">que “el objeto de la solicitud es </w:t>
      </w:r>
      <w:r w:rsidR="00FE34A4" w:rsidRPr="00A64EBA">
        <w:rPr>
          <w:rFonts w:ascii="Verdana" w:eastAsia="Calibri" w:hAnsi="Verdana" w:cs="Mangal"/>
          <w:i/>
          <w:kern w:val="3"/>
          <w:sz w:val="20"/>
          <w:szCs w:val="20"/>
          <w:u w:val="single"/>
        </w:rPr>
        <w:t>información interna</w:t>
      </w:r>
      <w:r w:rsidR="00FE34A4" w:rsidRPr="00A64EBA">
        <w:rPr>
          <w:rFonts w:ascii="Verdana" w:eastAsia="Calibri" w:hAnsi="Verdana" w:cs="Mangal"/>
          <w:i/>
          <w:kern w:val="3"/>
          <w:sz w:val="20"/>
          <w:szCs w:val="20"/>
        </w:rPr>
        <w:t xml:space="preserve"> para cuya presentación es necesaria una acción previa de</w:t>
      </w:r>
      <w:r w:rsidR="00FE34A4" w:rsidRPr="00A64EBA">
        <w:rPr>
          <w:rFonts w:ascii="Verdana" w:eastAsia="Calibri" w:hAnsi="Verdana" w:cs="Mangal"/>
          <w:i/>
          <w:kern w:val="3"/>
          <w:sz w:val="20"/>
          <w:szCs w:val="20"/>
          <w:u w:val="single"/>
        </w:rPr>
        <w:t xml:space="preserve"> reelaboración</w:t>
      </w:r>
      <w:r w:rsidR="00FE34A4" w:rsidRPr="00A64EBA">
        <w:rPr>
          <w:rFonts w:ascii="Verdana" w:eastAsia="Calibri" w:hAnsi="Verdana" w:cs="Mangal"/>
          <w:i/>
          <w:kern w:val="3"/>
          <w:sz w:val="20"/>
          <w:szCs w:val="20"/>
        </w:rPr>
        <w:t>”.</w:t>
      </w:r>
    </w:p>
    <w:p w:rsidR="00772EAA" w:rsidRPr="00772EAA" w:rsidRDefault="00772EAA" w:rsidP="00A64EBA">
      <w:pPr>
        <w:suppressAutoHyphens/>
        <w:autoSpaceDN w:val="0"/>
        <w:spacing w:line="360" w:lineRule="auto"/>
        <w:jc w:val="both"/>
        <w:textAlignment w:val="baseline"/>
        <w:rPr>
          <w:rFonts w:ascii="Verdana" w:eastAsia="Calibri" w:hAnsi="Verdana" w:cs="Mangal"/>
          <w:kern w:val="3"/>
          <w:sz w:val="20"/>
          <w:szCs w:val="20"/>
        </w:rPr>
      </w:pPr>
      <w:r w:rsidRPr="00772EAA">
        <w:rPr>
          <w:rFonts w:ascii="Verdana" w:eastAsia="Calibri" w:hAnsi="Verdana" w:cs="Mangal"/>
          <w:kern w:val="3"/>
          <w:sz w:val="20"/>
          <w:szCs w:val="20"/>
        </w:rPr>
        <w:t xml:space="preserve">Dichas denegaciones deberían haberse concretado </w:t>
      </w:r>
      <w:r w:rsidR="00081C82">
        <w:rPr>
          <w:rFonts w:ascii="Verdana" w:eastAsia="Calibri" w:hAnsi="Verdana" w:cs="Mangal"/>
          <w:kern w:val="3"/>
          <w:sz w:val="20"/>
          <w:szCs w:val="20"/>
        </w:rPr>
        <w:t xml:space="preserve">y motivado </w:t>
      </w:r>
      <w:r w:rsidRPr="00772EAA">
        <w:rPr>
          <w:rFonts w:ascii="Verdana" w:eastAsia="Calibri" w:hAnsi="Verdana" w:cs="Mangal"/>
          <w:kern w:val="3"/>
          <w:sz w:val="20"/>
          <w:szCs w:val="20"/>
        </w:rPr>
        <w:t>más, indicando cuáles son estos documentos</w:t>
      </w:r>
      <w:r w:rsidR="00081C82">
        <w:rPr>
          <w:rFonts w:ascii="Verdana" w:eastAsia="Calibri" w:hAnsi="Verdana" w:cs="Mangal"/>
          <w:kern w:val="3"/>
          <w:sz w:val="20"/>
          <w:szCs w:val="20"/>
        </w:rPr>
        <w:t xml:space="preserve"> e información solicitada se considera interna y por qué así como argumentos concretos del porqué se considera que se necesita reelaborar la información. </w:t>
      </w:r>
      <w:r w:rsidR="00E92DBA" w:rsidRPr="00772EAA">
        <w:rPr>
          <w:rFonts w:ascii="Verdana" w:eastAsia="Calibri" w:hAnsi="Verdana" w:cs="Mangal"/>
          <w:kern w:val="3"/>
          <w:sz w:val="20"/>
          <w:szCs w:val="20"/>
        </w:rPr>
        <w:t>Al no haberse facilitado esta información específica se ha incurrido en una motivación escasa, vaga e insuficiente.</w:t>
      </w:r>
    </w:p>
    <w:p w:rsidR="00E7579A" w:rsidRDefault="00370D20" w:rsidP="00A64EBA">
      <w:pPr>
        <w:suppressAutoHyphens/>
        <w:autoSpaceDN w:val="0"/>
        <w:spacing w:line="360" w:lineRule="auto"/>
        <w:jc w:val="both"/>
        <w:textAlignment w:val="baseline"/>
        <w:rPr>
          <w:rFonts w:ascii="Verdana" w:eastAsia="Calibri" w:hAnsi="Verdana" w:cs="Mangal"/>
          <w:kern w:val="3"/>
          <w:sz w:val="20"/>
          <w:szCs w:val="20"/>
        </w:rPr>
      </w:pPr>
      <w:r>
        <w:rPr>
          <w:rFonts w:ascii="Verdana" w:eastAsia="Calibri" w:hAnsi="Verdana" w:cs="Mangal"/>
          <w:kern w:val="3"/>
          <w:sz w:val="20"/>
          <w:szCs w:val="20"/>
        </w:rPr>
        <w:t>Sin esta motivación, resulta muy complicado</w:t>
      </w:r>
      <w:r w:rsidRPr="00370D20">
        <w:rPr>
          <w:rFonts w:ascii="Verdana" w:eastAsia="Calibri" w:hAnsi="Verdana" w:cs="Mangal"/>
          <w:kern w:val="3"/>
          <w:sz w:val="20"/>
          <w:szCs w:val="20"/>
        </w:rPr>
        <w:t xml:space="preserve"> poder recurrir la denegación </w:t>
      </w:r>
      <w:r>
        <w:rPr>
          <w:rFonts w:ascii="Verdana" w:eastAsia="Calibri" w:hAnsi="Verdana" w:cs="Mangal"/>
          <w:kern w:val="3"/>
          <w:sz w:val="20"/>
          <w:szCs w:val="20"/>
        </w:rPr>
        <w:t xml:space="preserve">de acceso a información y se </w:t>
      </w:r>
      <w:r w:rsidR="00E7579A">
        <w:rPr>
          <w:rFonts w:ascii="Verdana" w:eastAsia="Calibri" w:hAnsi="Verdana" w:cs="Mangal"/>
          <w:kern w:val="3"/>
          <w:sz w:val="20"/>
          <w:szCs w:val="20"/>
        </w:rPr>
        <w:t>vulnera el</w:t>
      </w:r>
      <w:r>
        <w:rPr>
          <w:rFonts w:ascii="Verdana" w:eastAsia="Calibri" w:hAnsi="Verdana" w:cs="Mangal"/>
          <w:kern w:val="3"/>
          <w:sz w:val="20"/>
          <w:szCs w:val="20"/>
        </w:rPr>
        <w:t xml:space="preserve"> Artículo18.1 de la Ley 19/2015 que establece que </w:t>
      </w:r>
      <w:r w:rsidRPr="00370D20">
        <w:rPr>
          <w:rFonts w:ascii="Verdana" w:eastAsia="Calibri" w:hAnsi="Verdana" w:cs="Mangal"/>
          <w:i/>
          <w:kern w:val="3"/>
          <w:sz w:val="20"/>
          <w:szCs w:val="20"/>
        </w:rPr>
        <w:t xml:space="preserve">“Se inadmitirán a trámite, </w:t>
      </w:r>
      <w:r w:rsidRPr="00E92DBA">
        <w:rPr>
          <w:rFonts w:ascii="Verdana" w:eastAsia="Calibri" w:hAnsi="Verdana" w:cs="Mangal"/>
          <w:i/>
          <w:kern w:val="3"/>
          <w:sz w:val="20"/>
          <w:szCs w:val="20"/>
          <w:u w:val="single"/>
        </w:rPr>
        <w:t>mediante resolución motivada,</w:t>
      </w:r>
      <w:r w:rsidRPr="00370D20">
        <w:rPr>
          <w:rFonts w:ascii="Verdana" w:eastAsia="Calibri" w:hAnsi="Verdana" w:cs="Mangal"/>
          <w:i/>
          <w:kern w:val="3"/>
          <w:sz w:val="20"/>
          <w:szCs w:val="20"/>
        </w:rPr>
        <w:t xml:space="preserve"> las solicitudes</w:t>
      </w:r>
      <w:r w:rsidR="00E7579A">
        <w:rPr>
          <w:rFonts w:ascii="Verdana" w:eastAsia="Calibri" w:hAnsi="Verdana" w:cs="Mangal"/>
          <w:i/>
          <w:kern w:val="3"/>
          <w:sz w:val="20"/>
          <w:szCs w:val="20"/>
        </w:rPr>
        <w:t>…</w:t>
      </w:r>
      <w:r w:rsidRPr="00370D20">
        <w:rPr>
          <w:rFonts w:ascii="Verdana" w:eastAsia="Calibri" w:hAnsi="Verdana" w:cs="Mangal"/>
          <w:i/>
          <w:kern w:val="3"/>
          <w:sz w:val="20"/>
          <w:szCs w:val="20"/>
        </w:rPr>
        <w:t>”</w:t>
      </w:r>
      <w:r w:rsidR="00E7579A">
        <w:rPr>
          <w:rFonts w:ascii="Verdana" w:eastAsia="Calibri" w:hAnsi="Verdana" w:cs="Mangal"/>
          <w:kern w:val="3"/>
          <w:sz w:val="20"/>
          <w:szCs w:val="20"/>
        </w:rPr>
        <w:t xml:space="preserve">. </w:t>
      </w:r>
    </w:p>
    <w:p w:rsidR="00370D20" w:rsidRPr="00E7579A" w:rsidRDefault="00E7579A" w:rsidP="00A64EBA">
      <w:pPr>
        <w:suppressAutoHyphens/>
        <w:autoSpaceDN w:val="0"/>
        <w:spacing w:line="360" w:lineRule="auto"/>
        <w:jc w:val="both"/>
        <w:textAlignment w:val="baseline"/>
        <w:rPr>
          <w:rFonts w:ascii="Verdana" w:eastAsia="Calibri" w:hAnsi="Verdana" w:cs="Mangal"/>
          <w:kern w:val="3"/>
          <w:sz w:val="20"/>
          <w:szCs w:val="20"/>
        </w:rPr>
      </w:pPr>
      <w:r>
        <w:rPr>
          <w:rFonts w:ascii="Verdana" w:eastAsia="Calibri" w:hAnsi="Verdana" w:cs="Mangal"/>
          <w:kern w:val="3"/>
          <w:sz w:val="20"/>
          <w:szCs w:val="20"/>
        </w:rPr>
        <w:t xml:space="preserve">Por otro lado, la resolución </w:t>
      </w:r>
      <w:r w:rsidR="00495EA4">
        <w:rPr>
          <w:rFonts w:ascii="Verdana" w:eastAsia="Calibri" w:hAnsi="Verdana" w:cs="Mangal"/>
          <w:kern w:val="3"/>
          <w:sz w:val="20"/>
          <w:szCs w:val="20"/>
        </w:rPr>
        <w:t xml:space="preserve">de mi solicitud </w:t>
      </w:r>
      <w:r>
        <w:rPr>
          <w:rFonts w:ascii="Verdana" w:eastAsia="Calibri" w:hAnsi="Verdana" w:cs="Mangal"/>
          <w:kern w:val="3"/>
          <w:sz w:val="20"/>
          <w:szCs w:val="20"/>
        </w:rPr>
        <w:t xml:space="preserve">tampoco está en línea con el criterio interpretativo del Consejo de Transparencia y Buen Gobierno (CI/006/2015) del 12 de noviembre de 2015 </w:t>
      </w:r>
      <w:r w:rsidR="00E92DBA">
        <w:rPr>
          <w:rFonts w:ascii="Verdana" w:eastAsia="Calibri" w:hAnsi="Verdana" w:cs="Mangal"/>
          <w:kern w:val="3"/>
          <w:sz w:val="20"/>
          <w:szCs w:val="20"/>
        </w:rPr>
        <w:t>que especifica “</w:t>
      </w:r>
      <w:r w:rsidR="00E92DBA" w:rsidRPr="00E92DBA">
        <w:rPr>
          <w:rFonts w:ascii="Verdana" w:eastAsia="Calibri" w:hAnsi="Verdana" w:cs="Mangal"/>
          <w:i/>
          <w:kern w:val="3"/>
          <w:sz w:val="20"/>
          <w:szCs w:val="20"/>
        </w:rPr>
        <w:t xml:space="preserve">que </w:t>
      </w:r>
      <w:r w:rsidRPr="00E92DBA">
        <w:rPr>
          <w:rFonts w:ascii="Verdana" w:eastAsia="Calibri" w:hAnsi="Verdana" w:cs="Mangal"/>
          <w:i/>
          <w:kern w:val="3"/>
          <w:sz w:val="20"/>
          <w:szCs w:val="20"/>
        </w:rPr>
        <w:t>será requisito que la resolución por la que se inadmita la solicitud especifique las causas que lo motivan y la justificación legal o material aplicable en cada caso concreto</w:t>
      </w:r>
      <w:r w:rsidR="00E92DBA">
        <w:rPr>
          <w:rFonts w:ascii="Verdana" w:eastAsia="Calibri" w:hAnsi="Verdana" w:cs="Mangal"/>
          <w:i/>
          <w:kern w:val="3"/>
          <w:sz w:val="20"/>
          <w:szCs w:val="20"/>
        </w:rPr>
        <w:t>”</w:t>
      </w:r>
      <w:r>
        <w:rPr>
          <w:rFonts w:ascii="Verdana" w:eastAsia="Calibri" w:hAnsi="Verdana" w:cs="Mangal"/>
          <w:kern w:val="3"/>
          <w:sz w:val="20"/>
          <w:szCs w:val="20"/>
        </w:rPr>
        <w:t xml:space="preserve">. </w:t>
      </w:r>
    </w:p>
    <w:p w:rsidR="00E92DBA" w:rsidRDefault="00370D20" w:rsidP="00A64EBA">
      <w:pPr>
        <w:numPr>
          <w:ilvl w:val="0"/>
          <w:numId w:val="1"/>
        </w:numPr>
        <w:suppressAutoHyphens/>
        <w:autoSpaceDN w:val="0"/>
        <w:spacing w:line="360" w:lineRule="auto"/>
        <w:jc w:val="both"/>
        <w:textAlignment w:val="baseline"/>
        <w:rPr>
          <w:rFonts w:ascii="Verdana" w:eastAsia="Calibri" w:hAnsi="Verdana" w:cs="Mangal"/>
          <w:kern w:val="3"/>
          <w:sz w:val="20"/>
          <w:szCs w:val="20"/>
        </w:rPr>
      </w:pPr>
      <w:r>
        <w:rPr>
          <w:rFonts w:ascii="Verdana" w:eastAsia="Calibri" w:hAnsi="Verdana" w:cs="Mangal"/>
          <w:kern w:val="3"/>
          <w:sz w:val="20"/>
          <w:szCs w:val="20"/>
        </w:rPr>
        <w:t xml:space="preserve">Respecto a la interpretación del artículo 18.1.b). La </w:t>
      </w:r>
      <w:r w:rsidRPr="00370D20">
        <w:rPr>
          <w:rFonts w:ascii="Verdana" w:eastAsia="Calibri" w:hAnsi="Verdana" w:cs="Mangal"/>
          <w:b/>
          <w:kern w:val="3"/>
          <w:sz w:val="20"/>
          <w:szCs w:val="20"/>
        </w:rPr>
        <w:t>información interna</w:t>
      </w:r>
      <w:r w:rsidRPr="00370D20">
        <w:rPr>
          <w:rFonts w:ascii="Verdana" w:eastAsia="Calibri" w:hAnsi="Verdana" w:cs="Mangal"/>
          <w:i/>
          <w:kern w:val="3"/>
          <w:sz w:val="20"/>
          <w:szCs w:val="20"/>
        </w:rPr>
        <w:t>per se</w:t>
      </w:r>
      <w:r w:rsidRPr="00370D20">
        <w:rPr>
          <w:rFonts w:ascii="Verdana" w:eastAsia="Calibri" w:hAnsi="Verdana" w:cs="Mangal"/>
          <w:kern w:val="3"/>
          <w:sz w:val="20"/>
          <w:szCs w:val="20"/>
        </w:rPr>
        <w:t xml:space="preserve"> no es un término contemplado en la mencionada Ley 19/2015</w:t>
      </w:r>
      <w:r>
        <w:rPr>
          <w:rFonts w:ascii="Verdana" w:eastAsia="Calibri" w:hAnsi="Verdana" w:cs="Mangal"/>
          <w:kern w:val="3"/>
          <w:sz w:val="20"/>
          <w:szCs w:val="20"/>
        </w:rPr>
        <w:t xml:space="preserve">. </w:t>
      </w:r>
    </w:p>
    <w:p w:rsidR="00DE77BC" w:rsidRPr="00154E03" w:rsidRDefault="00370D20" w:rsidP="00154E03">
      <w:pPr>
        <w:suppressAutoHyphens/>
        <w:autoSpaceDN w:val="0"/>
        <w:spacing w:line="360" w:lineRule="auto"/>
        <w:jc w:val="both"/>
        <w:textAlignment w:val="baseline"/>
        <w:rPr>
          <w:rFonts w:ascii="Verdana" w:eastAsia="Calibri" w:hAnsi="Verdana" w:cs="Mangal"/>
          <w:kern w:val="3"/>
          <w:sz w:val="20"/>
          <w:szCs w:val="20"/>
        </w:rPr>
      </w:pPr>
      <w:r w:rsidRPr="00154E03">
        <w:rPr>
          <w:rFonts w:ascii="Verdana" w:eastAsia="Calibri" w:hAnsi="Verdana" w:cs="Mangal"/>
          <w:kern w:val="3"/>
          <w:sz w:val="20"/>
          <w:szCs w:val="20"/>
        </w:rPr>
        <w:t>S</w:t>
      </w:r>
      <w:r w:rsidR="00772EAA" w:rsidRPr="00154E03">
        <w:rPr>
          <w:rFonts w:ascii="Verdana" w:eastAsia="Calibri" w:hAnsi="Verdana" w:cs="Mangal"/>
          <w:kern w:val="3"/>
          <w:sz w:val="20"/>
          <w:szCs w:val="20"/>
        </w:rPr>
        <w:t xml:space="preserve">ería importante para poder recurrir la denegación </w:t>
      </w:r>
      <w:r w:rsidR="00081C82" w:rsidRPr="00154E03">
        <w:rPr>
          <w:rFonts w:ascii="Verdana" w:eastAsia="Calibri" w:hAnsi="Verdana" w:cs="Mangal"/>
          <w:kern w:val="3"/>
          <w:sz w:val="20"/>
          <w:szCs w:val="20"/>
        </w:rPr>
        <w:t xml:space="preserve">saber cuáles de los documentos solicitados </w:t>
      </w:r>
      <w:r w:rsidR="00772EAA" w:rsidRPr="00154E03">
        <w:rPr>
          <w:rFonts w:ascii="Verdana" w:eastAsia="Calibri" w:hAnsi="Verdana" w:cs="Mangal"/>
          <w:kern w:val="3"/>
          <w:sz w:val="20"/>
          <w:szCs w:val="20"/>
        </w:rPr>
        <w:t>cuales se consideran ser “notas”, cuales “borradores</w:t>
      </w:r>
      <w:r w:rsidRPr="00154E03">
        <w:rPr>
          <w:rFonts w:ascii="Verdana" w:eastAsia="Calibri" w:hAnsi="Verdana" w:cs="Mangal"/>
          <w:kern w:val="3"/>
          <w:sz w:val="20"/>
          <w:szCs w:val="20"/>
        </w:rPr>
        <w:t>” y cuales “informes internos”.</w:t>
      </w:r>
      <w:r w:rsidR="00CC1657">
        <w:rPr>
          <w:rFonts w:ascii="Verdana" w:eastAsia="Calibri" w:hAnsi="Verdana" w:cs="Mangal"/>
          <w:kern w:val="3"/>
          <w:sz w:val="20"/>
          <w:szCs w:val="20"/>
        </w:rPr>
        <w:t xml:space="preserve">Aplicando </w:t>
      </w:r>
      <w:r w:rsidR="00DE77BC" w:rsidRPr="00154E03">
        <w:rPr>
          <w:rFonts w:ascii="Verdana" w:eastAsia="Calibri" w:hAnsi="Verdana" w:cs="Mangal"/>
          <w:kern w:val="3"/>
          <w:sz w:val="20"/>
          <w:szCs w:val="20"/>
        </w:rPr>
        <w:t>el mencionado criterio interpretativo del Consejo de Transparencia y Buen Gobierno (CI/006/2015) del 12 de noviembre de 2015 “</w:t>
      </w:r>
      <w:r w:rsidR="00DE77BC" w:rsidRPr="00154E03">
        <w:rPr>
          <w:rFonts w:ascii="Verdana" w:eastAsia="Calibri" w:hAnsi="Verdana" w:cs="Mangal"/>
          <w:i/>
          <w:kern w:val="3"/>
          <w:sz w:val="20"/>
          <w:szCs w:val="20"/>
        </w:rPr>
        <w:t xml:space="preserve">es la condición de información auxiliar o de apoyo la que permitirá, de forma motivada y concreta invocar una aplicación de la causa de exclusión, siendo la enumeración referida a “notas, borradores, opiniones, resúmenes, comunicaciones e informes </w:t>
      </w:r>
      <w:r w:rsidR="00DE77BC" w:rsidRPr="00154E03">
        <w:rPr>
          <w:rFonts w:ascii="Verdana" w:eastAsia="Calibri" w:hAnsi="Verdana" w:cs="Mangal"/>
          <w:i/>
          <w:kern w:val="3"/>
          <w:sz w:val="20"/>
          <w:szCs w:val="20"/>
        </w:rPr>
        <w:lastRenderedPageBreak/>
        <w:t>internos o entre órganos administrativos” una mera ejemplificación que, en ningún caso, afecta a todos los conceptos enumerados sino a aquellos que tengan condición principal de auxiliar o de apoyo.”</w:t>
      </w:r>
    </w:p>
    <w:p w:rsidR="00DE77BC" w:rsidRPr="00154E03" w:rsidRDefault="00DE77BC" w:rsidP="00154E03">
      <w:pPr>
        <w:suppressAutoHyphens/>
        <w:autoSpaceDN w:val="0"/>
        <w:spacing w:line="360" w:lineRule="auto"/>
        <w:jc w:val="both"/>
        <w:textAlignment w:val="baseline"/>
        <w:rPr>
          <w:rFonts w:ascii="Verdana" w:eastAsia="Calibri" w:hAnsi="Verdana" w:cs="Mangal"/>
          <w:kern w:val="3"/>
          <w:sz w:val="20"/>
          <w:szCs w:val="20"/>
        </w:rPr>
      </w:pPr>
      <w:r w:rsidRPr="00154E03">
        <w:rPr>
          <w:rFonts w:ascii="Verdana" w:eastAsia="Calibri" w:hAnsi="Verdana" w:cs="Mangal"/>
          <w:kern w:val="3"/>
          <w:sz w:val="20"/>
          <w:szCs w:val="20"/>
        </w:rPr>
        <w:t>Así mismo, c</w:t>
      </w:r>
      <w:r w:rsidR="006A00EC" w:rsidRPr="00154E03">
        <w:rPr>
          <w:rFonts w:ascii="Verdana" w:eastAsia="Calibri" w:hAnsi="Verdana" w:cs="Mangal"/>
          <w:kern w:val="3"/>
          <w:sz w:val="20"/>
          <w:szCs w:val="20"/>
        </w:rPr>
        <w:t>onsidero que mi solicitud de información no</w:t>
      </w:r>
      <w:r w:rsidRPr="00154E03">
        <w:rPr>
          <w:rFonts w:ascii="Verdana" w:eastAsia="Calibri" w:hAnsi="Verdana" w:cs="Mangal"/>
          <w:kern w:val="3"/>
          <w:sz w:val="20"/>
          <w:szCs w:val="20"/>
        </w:rPr>
        <w:t xml:space="preserve"> incurre en ninguna de las definiciones bajo el artículo 18.1.b) de la Ley 19/2013 ni en la citada interpretación CI/006/2015 del Consejo de Transparencia y Buen Gobierno puesto que se pregunta exclusivamente por información que NO tiene condición principal de auxiliar o de apoyo </w:t>
      </w:r>
      <w:r w:rsidR="001916C7" w:rsidRPr="00154E03">
        <w:rPr>
          <w:rFonts w:ascii="Verdana" w:eastAsia="Calibri" w:hAnsi="Verdana" w:cs="Mangal"/>
          <w:kern w:val="3"/>
          <w:sz w:val="20"/>
          <w:szCs w:val="20"/>
        </w:rPr>
        <w:t xml:space="preserve">y en todos los casos constituye información relevante para el procedimiento de </w:t>
      </w:r>
      <w:r w:rsidRPr="00154E03">
        <w:rPr>
          <w:rFonts w:ascii="Verdana" w:eastAsia="Calibri" w:hAnsi="Verdana" w:cs="Mangal"/>
          <w:kern w:val="3"/>
          <w:sz w:val="20"/>
          <w:szCs w:val="20"/>
        </w:rPr>
        <w:t>la elaboración del Real Decreto 900/2015.</w:t>
      </w:r>
    </w:p>
    <w:p w:rsidR="001916C7" w:rsidRPr="00154E03" w:rsidRDefault="00DE77BC" w:rsidP="00154E03">
      <w:pPr>
        <w:suppressAutoHyphens/>
        <w:autoSpaceDN w:val="0"/>
        <w:spacing w:line="360" w:lineRule="auto"/>
        <w:jc w:val="both"/>
        <w:textAlignment w:val="baseline"/>
        <w:rPr>
          <w:rFonts w:ascii="Verdana" w:eastAsia="Calibri" w:hAnsi="Verdana" w:cs="Mangal"/>
          <w:kern w:val="3"/>
          <w:sz w:val="20"/>
          <w:szCs w:val="20"/>
        </w:rPr>
      </w:pPr>
      <w:r w:rsidRPr="00154E03">
        <w:rPr>
          <w:rFonts w:ascii="Verdana" w:eastAsia="Calibri" w:hAnsi="Verdana" w:cs="Mangal"/>
          <w:kern w:val="3"/>
          <w:sz w:val="20"/>
          <w:szCs w:val="20"/>
        </w:rPr>
        <w:t xml:space="preserve">El mismo criterio interpretativo del Consejo establece </w:t>
      </w:r>
      <w:r w:rsidR="006A00EC" w:rsidRPr="00154E03">
        <w:rPr>
          <w:rFonts w:ascii="Verdana" w:eastAsia="Calibri" w:hAnsi="Verdana" w:cs="Mangal"/>
          <w:kern w:val="3"/>
          <w:sz w:val="20"/>
          <w:szCs w:val="20"/>
        </w:rPr>
        <w:t>que</w:t>
      </w:r>
      <w:r w:rsidR="006A00EC" w:rsidRPr="00154E03">
        <w:rPr>
          <w:rFonts w:ascii="Verdana" w:eastAsia="Calibri" w:hAnsi="Verdana" w:cs="Mangal"/>
          <w:i/>
          <w:kern w:val="3"/>
          <w:sz w:val="20"/>
          <w:szCs w:val="20"/>
        </w:rPr>
        <w:t xml:space="preserve"> “la motivación que exige la Ley 19/2013 para que operen las causas de inadmisión tiene la finalidad de evitar que se deniegue información que tenga relevancia en la tramitación del expediente o en la conformación de la voluntad pública del órgano, es decir, que sea relevante para la rendición de cuentas, el conocimiento de la toma de decisiones públicas, y su aplicación. En ningún caso tendrán la consideración de informaciones de carácter auxiliar o de apoyo”.</w:t>
      </w:r>
      <w:r w:rsidR="006A00EC" w:rsidRPr="00154E03">
        <w:rPr>
          <w:rFonts w:ascii="Verdana" w:eastAsia="Calibri" w:hAnsi="Verdana" w:cs="Mangal"/>
          <w:kern w:val="3"/>
          <w:sz w:val="20"/>
          <w:szCs w:val="20"/>
        </w:rPr>
        <w:t>El objetivo de mi petición es lograr un mayor conocimiento del proceso de elaboración del Decreto ley 900/2015. Desde el punto de vista de la transparencia y la rendición de cuentas de la acción de gobierno resulta inverosímil y preocupante que toda la información o documentación sobre la elaboración de una política pública en general esté clasificada</w:t>
      </w:r>
      <w:r w:rsidRPr="00154E03">
        <w:rPr>
          <w:rFonts w:ascii="Verdana" w:eastAsia="Calibri" w:hAnsi="Verdana" w:cs="Mangal"/>
          <w:kern w:val="3"/>
          <w:sz w:val="20"/>
          <w:szCs w:val="20"/>
        </w:rPr>
        <w:t>.</w:t>
      </w:r>
    </w:p>
    <w:p w:rsidR="00E92DBA" w:rsidRPr="00E92DBA" w:rsidRDefault="00E92DBA" w:rsidP="00A64EBA">
      <w:pPr>
        <w:pStyle w:val="Prrafodelista"/>
        <w:suppressAutoHyphens/>
        <w:autoSpaceDN w:val="0"/>
        <w:spacing w:line="360" w:lineRule="auto"/>
        <w:ind w:left="1440"/>
        <w:jc w:val="both"/>
        <w:textAlignment w:val="baseline"/>
        <w:rPr>
          <w:rFonts w:ascii="Verdana" w:eastAsia="Calibri" w:hAnsi="Verdana" w:cs="Mangal"/>
          <w:kern w:val="3"/>
          <w:sz w:val="20"/>
          <w:szCs w:val="20"/>
        </w:rPr>
      </w:pPr>
    </w:p>
    <w:p w:rsidR="00E92DBA" w:rsidRPr="00CC1657" w:rsidRDefault="001916C7" w:rsidP="00CC1657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Verdana" w:eastAsia="Calibri" w:hAnsi="Verdana" w:cs="Mangal"/>
          <w:kern w:val="3"/>
          <w:sz w:val="20"/>
          <w:szCs w:val="20"/>
        </w:rPr>
      </w:pPr>
      <w:r w:rsidRPr="007B2EA7">
        <w:rPr>
          <w:rFonts w:ascii="Verdana" w:eastAsia="Calibri" w:hAnsi="Verdana" w:cs="Mangal"/>
          <w:kern w:val="3"/>
          <w:sz w:val="20"/>
          <w:szCs w:val="20"/>
        </w:rPr>
        <w:t xml:space="preserve">En cuanto a la interpretación del artículo 18.1.c) que alude a información para cuya divulgación sea necesaria </w:t>
      </w:r>
      <w:r w:rsidRPr="007B2EA7">
        <w:rPr>
          <w:rFonts w:ascii="Verdana" w:eastAsia="Calibri" w:hAnsi="Verdana" w:cs="Mangal"/>
          <w:b/>
          <w:kern w:val="3"/>
          <w:sz w:val="20"/>
          <w:szCs w:val="20"/>
        </w:rPr>
        <w:t xml:space="preserve">una </w:t>
      </w:r>
      <w:r w:rsidR="00CC1657">
        <w:rPr>
          <w:rFonts w:ascii="Verdana" w:eastAsia="Calibri" w:hAnsi="Verdana" w:cs="Mangal"/>
          <w:b/>
          <w:kern w:val="3"/>
          <w:sz w:val="20"/>
          <w:szCs w:val="20"/>
        </w:rPr>
        <w:t xml:space="preserve">acción previa de reelaboración., </w:t>
      </w:r>
      <w:r w:rsidR="00CC1657" w:rsidRPr="00CC1657">
        <w:rPr>
          <w:rFonts w:ascii="Verdana" w:eastAsia="Calibri" w:hAnsi="Verdana" w:cs="Mangal"/>
          <w:kern w:val="3"/>
          <w:sz w:val="20"/>
          <w:szCs w:val="20"/>
        </w:rPr>
        <w:t>u</w:t>
      </w:r>
      <w:r w:rsidR="00E92DBA" w:rsidRPr="00CC1657">
        <w:rPr>
          <w:rFonts w:ascii="Verdana" w:eastAsia="Calibri" w:hAnsi="Verdana" w:cs="Mangal"/>
          <w:kern w:val="3"/>
          <w:sz w:val="20"/>
          <w:szCs w:val="20"/>
        </w:rPr>
        <w:t xml:space="preserve">n segundo criterio interpretativo del Consejo de Transparencia y Buen Gobierno (CI/007/2015) del 12de noviembre al respecto establece las bases para la aplicación de este criterio. </w:t>
      </w:r>
      <w:r w:rsidR="007B2EA7" w:rsidRPr="00CC1657">
        <w:rPr>
          <w:rFonts w:ascii="Verdana" w:eastAsia="Calibri" w:hAnsi="Verdana" w:cs="Mangal"/>
          <w:kern w:val="3"/>
          <w:sz w:val="20"/>
          <w:szCs w:val="20"/>
        </w:rPr>
        <w:t>Considero que no es preceptiva su aplicación en este caso ya que</w:t>
      </w:r>
      <w:r w:rsidR="00E92DBA" w:rsidRPr="00CC1657">
        <w:rPr>
          <w:rFonts w:ascii="Verdana" w:eastAsia="Calibri" w:hAnsi="Verdana" w:cs="Mangal"/>
          <w:kern w:val="3"/>
          <w:sz w:val="20"/>
          <w:szCs w:val="20"/>
        </w:rPr>
        <w:t>:</w:t>
      </w:r>
    </w:p>
    <w:p w:rsidR="00E92DBA" w:rsidRDefault="00E92DBA" w:rsidP="00A64EBA">
      <w:pPr>
        <w:pStyle w:val="Prrafodelista"/>
        <w:numPr>
          <w:ilvl w:val="0"/>
          <w:numId w:val="7"/>
        </w:numPr>
        <w:spacing w:before="240" w:line="360" w:lineRule="auto"/>
        <w:jc w:val="both"/>
        <w:rPr>
          <w:rFonts w:ascii="Verdana" w:eastAsia="Calibri" w:hAnsi="Verdana" w:cs="Mangal"/>
          <w:kern w:val="3"/>
          <w:sz w:val="20"/>
          <w:szCs w:val="20"/>
        </w:rPr>
      </w:pPr>
      <w:r>
        <w:rPr>
          <w:rFonts w:ascii="Verdana" w:eastAsia="Calibri" w:hAnsi="Verdana" w:cs="Mangal"/>
          <w:kern w:val="3"/>
          <w:sz w:val="20"/>
          <w:szCs w:val="20"/>
        </w:rPr>
        <w:t>Se ha preguntado por documentos e información ya existente y utilizada para elaborar una política pública.</w:t>
      </w:r>
    </w:p>
    <w:p w:rsidR="00E92DBA" w:rsidRPr="00E92DBA" w:rsidRDefault="007B2EA7" w:rsidP="00A64EBA">
      <w:pPr>
        <w:pStyle w:val="Prrafodelista"/>
        <w:numPr>
          <w:ilvl w:val="0"/>
          <w:numId w:val="6"/>
        </w:numPr>
        <w:spacing w:before="240" w:line="360" w:lineRule="auto"/>
        <w:jc w:val="both"/>
        <w:rPr>
          <w:rFonts w:ascii="Verdana" w:eastAsia="Calibri" w:hAnsi="Verdana" w:cs="Mangal"/>
          <w:b/>
          <w:kern w:val="3"/>
          <w:sz w:val="20"/>
          <w:szCs w:val="20"/>
        </w:rPr>
      </w:pPr>
      <w:r w:rsidRPr="00E92DBA">
        <w:rPr>
          <w:rFonts w:ascii="Verdana" w:eastAsia="Calibri" w:hAnsi="Verdana" w:cs="Mangal"/>
          <w:kern w:val="3"/>
          <w:sz w:val="20"/>
          <w:szCs w:val="20"/>
        </w:rPr>
        <w:t xml:space="preserve">la solicitud no supone </w:t>
      </w:r>
      <w:r w:rsidRPr="00E92DBA">
        <w:rPr>
          <w:rFonts w:ascii="Verdana" w:eastAsia="Calibri" w:hAnsi="Verdana" w:cs="Mangal"/>
          <w:i/>
          <w:kern w:val="3"/>
          <w:sz w:val="20"/>
          <w:szCs w:val="20"/>
        </w:rPr>
        <w:t>“volver a hacer algo distinto de lo existente”</w:t>
      </w:r>
      <w:r w:rsidRPr="00E92DBA">
        <w:rPr>
          <w:rFonts w:ascii="Verdana" w:eastAsia="Calibri" w:hAnsi="Verdana" w:cs="Mangal"/>
          <w:kern w:val="3"/>
          <w:sz w:val="20"/>
          <w:szCs w:val="20"/>
        </w:rPr>
        <w:t xml:space="preserve">. </w:t>
      </w:r>
    </w:p>
    <w:p w:rsidR="00E92DBA" w:rsidRPr="00E92DBA" w:rsidRDefault="007B2EA7" w:rsidP="00A64EBA">
      <w:pPr>
        <w:pStyle w:val="Prrafodelista"/>
        <w:numPr>
          <w:ilvl w:val="0"/>
          <w:numId w:val="5"/>
        </w:numPr>
        <w:spacing w:before="240" w:line="360" w:lineRule="auto"/>
        <w:jc w:val="both"/>
        <w:rPr>
          <w:rFonts w:ascii="Verdana" w:eastAsia="Calibri" w:hAnsi="Verdana" w:cs="Mangal"/>
          <w:kern w:val="3"/>
          <w:sz w:val="20"/>
          <w:szCs w:val="20"/>
        </w:rPr>
      </w:pPr>
      <w:r w:rsidRPr="00E92DBA">
        <w:rPr>
          <w:rFonts w:ascii="Verdana" w:eastAsia="Calibri" w:hAnsi="Verdana" w:cs="Mangal"/>
          <w:kern w:val="3"/>
          <w:sz w:val="20"/>
          <w:szCs w:val="20"/>
        </w:rPr>
        <w:t xml:space="preserve">La información tampoco debe </w:t>
      </w:r>
      <w:r w:rsidRPr="00E92DBA">
        <w:rPr>
          <w:rFonts w:ascii="Verdana" w:eastAsia="Calibri" w:hAnsi="Verdana" w:cs="Mangal"/>
          <w:i/>
          <w:kern w:val="3"/>
          <w:sz w:val="20"/>
          <w:szCs w:val="20"/>
        </w:rPr>
        <w:t>elaborarse expresamente para dar una respuesta, haciendo uso de diversas fuentes de información</w:t>
      </w:r>
      <w:r w:rsidR="00E92DBA" w:rsidRPr="00E92DBA">
        <w:rPr>
          <w:rFonts w:ascii="Verdana" w:eastAsia="Calibri" w:hAnsi="Verdana" w:cs="Mangal"/>
          <w:i/>
          <w:kern w:val="3"/>
          <w:sz w:val="20"/>
          <w:szCs w:val="20"/>
        </w:rPr>
        <w:t>.</w:t>
      </w:r>
    </w:p>
    <w:p w:rsidR="00772EAA" w:rsidRDefault="00772EAA" w:rsidP="00A64EBA">
      <w:pPr>
        <w:spacing w:line="360" w:lineRule="auto"/>
        <w:jc w:val="both"/>
        <w:rPr>
          <w:rFonts w:ascii="Verdana" w:eastAsia="Calibri" w:hAnsi="Verdana" w:cs="Mangal"/>
          <w:kern w:val="3"/>
          <w:sz w:val="20"/>
          <w:szCs w:val="20"/>
        </w:rPr>
      </w:pPr>
      <w:r w:rsidRPr="00E92DBA">
        <w:rPr>
          <w:rFonts w:ascii="Verdana" w:eastAsia="Calibri" w:hAnsi="Verdana" w:cs="Mangal"/>
          <w:kern w:val="3"/>
          <w:sz w:val="20"/>
          <w:szCs w:val="20"/>
        </w:rPr>
        <w:t>Por to</w:t>
      </w:r>
      <w:r w:rsidR="00154E03">
        <w:rPr>
          <w:rFonts w:ascii="Verdana" w:eastAsia="Calibri" w:hAnsi="Verdana" w:cs="Mangal"/>
          <w:kern w:val="3"/>
          <w:sz w:val="20"/>
          <w:szCs w:val="20"/>
        </w:rPr>
        <w:t xml:space="preserve">do lo anterior; </w:t>
      </w:r>
      <w:r w:rsidRPr="00E92DBA">
        <w:rPr>
          <w:rFonts w:ascii="Verdana" w:eastAsia="Calibri" w:hAnsi="Verdana" w:cs="Mangal"/>
          <w:kern w:val="3"/>
          <w:sz w:val="20"/>
          <w:szCs w:val="20"/>
        </w:rPr>
        <w:t xml:space="preserve">por la </w:t>
      </w:r>
      <w:r w:rsidR="002401CD">
        <w:rPr>
          <w:rFonts w:ascii="Verdana" w:eastAsia="Calibri" w:hAnsi="Verdana" w:cs="Mangal"/>
          <w:kern w:val="3"/>
          <w:sz w:val="20"/>
          <w:szCs w:val="20"/>
        </w:rPr>
        <w:t xml:space="preserve">denegación </w:t>
      </w:r>
      <w:r w:rsidRPr="00E92DBA">
        <w:rPr>
          <w:rFonts w:ascii="Verdana" w:eastAsia="Calibri" w:hAnsi="Verdana" w:cs="Mangal"/>
          <w:kern w:val="3"/>
          <w:sz w:val="20"/>
          <w:szCs w:val="20"/>
        </w:rPr>
        <w:t>del acceso a la información que solicito y la esca</w:t>
      </w:r>
      <w:r w:rsidR="00120E56">
        <w:rPr>
          <w:rFonts w:ascii="Verdana" w:eastAsia="Calibri" w:hAnsi="Verdana" w:cs="Mangal"/>
          <w:kern w:val="3"/>
          <w:sz w:val="20"/>
          <w:szCs w:val="20"/>
        </w:rPr>
        <w:t>sa motivación de su denegación</w:t>
      </w:r>
      <w:r w:rsidR="00154E03">
        <w:rPr>
          <w:rFonts w:ascii="Verdana" w:eastAsia="Calibri" w:hAnsi="Verdana" w:cs="Mangal"/>
          <w:kern w:val="3"/>
          <w:sz w:val="20"/>
          <w:szCs w:val="20"/>
        </w:rPr>
        <w:t>,</w:t>
      </w:r>
      <w:r w:rsidR="00120E56">
        <w:rPr>
          <w:rFonts w:ascii="Verdana" w:eastAsia="Calibri" w:hAnsi="Verdana" w:cs="Mangal"/>
          <w:kern w:val="3"/>
          <w:sz w:val="20"/>
          <w:szCs w:val="20"/>
        </w:rPr>
        <w:t xml:space="preserve"> así como</w:t>
      </w:r>
      <w:r w:rsidRPr="00E92DBA">
        <w:rPr>
          <w:rFonts w:ascii="Verdana" w:eastAsia="Calibri" w:hAnsi="Verdana" w:cs="Mangal"/>
          <w:kern w:val="3"/>
          <w:sz w:val="20"/>
          <w:szCs w:val="20"/>
        </w:rPr>
        <w:t xml:space="preserve"> la falta de identificación concreta de </w:t>
      </w:r>
      <w:r w:rsidRPr="00E92DBA">
        <w:rPr>
          <w:rFonts w:ascii="Verdana" w:eastAsia="Calibri" w:hAnsi="Verdana" w:cs="Mangal"/>
          <w:kern w:val="3"/>
          <w:sz w:val="20"/>
          <w:szCs w:val="20"/>
        </w:rPr>
        <w:lastRenderedPageBreak/>
        <w:t>los documentos denegados, presento esta reclamación al Consejo de Transparencia y Buen Gobierno</w:t>
      </w:r>
      <w:r w:rsidR="002401CD">
        <w:rPr>
          <w:rFonts w:ascii="Verdana" w:eastAsia="Calibri" w:hAnsi="Verdana" w:cs="Mangal"/>
          <w:kern w:val="3"/>
          <w:sz w:val="20"/>
          <w:szCs w:val="20"/>
        </w:rPr>
        <w:t xml:space="preserve"> contra la </w:t>
      </w:r>
      <w:r w:rsidR="00120E56">
        <w:rPr>
          <w:rFonts w:ascii="Verdana" w:eastAsia="Calibri" w:hAnsi="Verdana" w:cs="Mangal"/>
          <w:kern w:val="3"/>
          <w:sz w:val="20"/>
          <w:szCs w:val="20"/>
        </w:rPr>
        <w:t>denegaciónde mi solicitud.</w:t>
      </w:r>
    </w:p>
    <w:p w:rsidR="00120E56" w:rsidRDefault="00120E56" w:rsidP="00120E56">
      <w:pPr>
        <w:spacing w:line="360" w:lineRule="auto"/>
        <w:jc w:val="both"/>
        <w:rPr>
          <w:rFonts w:ascii="Verdana" w:eastAsia="Calibri" w:hAnsi="Verdana" w:cs="Mangal"/>
          <w:kern w:val="3"/>
          <w:sz w:val="20"/>
          <w:szCs w:val="20"/>
        </w:rPr>
      </w:pPr>
    </w:p>
    <w:p w:rsidR="00120E56" w:rsidRPr="00120E56" w:rsidRDefault="00282BC0" w:rsidP="00120E56">
      <w:pPr>
        <w:spacing w:line="360" w:lineRule="auto"/>
        <w:jc w:val="both"/>
        <w:rPr>
          <w:rFonts w:ascii="Verdana" w:eastAsia="Calibri" w:hAnsi="Verdana" w:cs="Mangal"/>
          <w:kern w:val="3"/>
          <w:sz w:val="20"/>
          <w:szCs w:val="20"/>
        </w:rPr>
      </w:pPr>
      <w:r>
        <w:rPr>
          <w:rFonts w:ascii="Verdana" w:eastAsia="Calibri" w:hAnsi="Verdana" w:cs="Mangal"/>
          <w:kern w:val="3"/>
          <w:sz w:val="20"/>
          <w:szCs w:val="20"/>
        </w:rPr>
        <w:t>Adicionalmente</w:t>
      </w:r>
      <w:r w:rsidR="00120E56">
        <w:rPr>
          <w:rFonts w:ascii="Verdana" w:eastAsia="Calibri" w:hAnsi="Verdana" w:cs="Mangal"/>
          <w:kern w:val="3"/>
          <w:sz w:val="20"/>
          <w:szCs w:val="20"/>
        </w:rPr>
        <w:t>, me gustaría añadir que l</w:t>
      </w:r>
      <w:r w:rsidR="00120E56" w:rsidRPr="00120E56">
        <w:rPr>
          <w:rFonts w:ascii="Verdana" w:eastAsia="Calibri" w:hAnsi="Verdana" w:cs="Mangal"/>
          <w:kern w:val="3"/>
          <w:sz w:val="20"/>
          <w:szCs w:val="20"/>
        </w:rPr>
        <w:t xml:space="preserve">as discordancias en las fechas de resolución de mi expediente y de comienzo de tramitación de mi solicitud de acceso a información, no se ajustan a los procedimientos establecidos en la Ley 19/2013, de 9 de diciembre, de transparencia, acceso a la información pública y buen gobierno. Resulta inverosímil que mi solicitud de información comience a tramitarse con posterioridad a la resolución de la misma. </w:t>
      </w:r>
    </w:p>
    <w:p w:rsidR="00120E56" w:rsidRPr="00E92DBA" w:rsidRDefault="00282BC0" w:rsidP="00120E56">
      <w:pPr>
        <w:spacing w:line="360" w:lineRule="auto"/>
        <w:jc w:val="both"/>
        <w:rPr>
          <w:rFonts w:ascii="Verdana" w:eastAsia="Calibri" w:hAnsi="Verdana" w:cs="Mangal"/>
          <w:kern w:val="3"/>
          <w:sz w:val="20"/>
          <w:szCs w:val="20"/>
        </w:rPr>
      </w:pPr>
      <w:r>
        <w:rPr>
          <w:rFonts w:ascii="Verdana" w:eastAsia="Calibri" w:hAnsi="Verdana" w:cs="Mangal"/>
          <w:kern w:val="3"/>
          <w:sz w:val="20"/>
          <w:szCs w:val="20"/>
        </w:rPr>
        <w:t>Con esta reclamación animo</w:t>
      </w:r>
      <w:r w:rsidR="00120E56" w:rsidRPr="00120E56">
        <w:rPr>
          <w:rFonts w:ascii="Verdana" w:eastAsia="Calibri" w:hAnsi="Verdana" w:cs="Mangal"/>
          <w:kern w:val="3"/>
          <w:sz w:val="20"/>
          <w:szCs w:val="20"/>
        </w:rPr>
        <w:t xml:space="preserve">al Consejo de la Transparencia a llevar a cabo una evaluación y monitoreo del proceso de tramitación y resolución de las solicitudes de acceso a información. </w:t>
      </w:r>
      <w:r w:rsidR="00120E56">
        <w:rPr>
          <w:rFonts w:ascii="Verdana" w:eastAsia="Calibri" w:hAnsi="Verdana" w:cs="Mangal"/>
          <w:kern w:val="3"/>
          <w:sz w:val="20"/>
          <w:szCs w:val="20"/>
        </w:rPr>
        <w:t>L</w:t>
      </w:r>
      <w:r w:rsidR="00120E56" w:rsidRPr="00120E56">
        <w:rPr>
          <w:rFonts w:ascii="Verdana" w:eastAsia="Calibri" w:hAnsi="Verdana" w:cs="Mangal"/>
          <w:kern w:val="3"/>
          <w:sz w:val="20"/>
          <w:szCs w:val="20"/>
        </w:rPr>
        <w:t>os errores en las fechas ejemplifican la inseguridad jurídica y dificultad de los ciudadanos para estar informados y defenderse contr</w:t>
      </w:r>
      <w:r w:rsidR="00120E56">
        <w:rPr>
          <w:rFonts w:ascii="Verdana" w:eastAsia="Calibri" w:hAnsi="Verdana" w:cs="Mangal"/>
          <w:kern w:val="3"/>
          <w:sz w:val="20"/>
          <w:szCs w:val="20"/>
        </w:rPr>
        <w:t>a la vulneración del derecho de acceso a información</w:t>
      </w:r>
      <w:r w:rsidR="00120E56" w:rsidRPr="00120E56">
        <w:rPr>
          <w:rFonts w:ascii="Verdana" w:eastAsia="Calibri" w:hAnsi="Verdana" w:cs="Mangal"/>
          <w:kern w:val="3"/>
          <w:sz w:val="20"/>
          <w:szCs w:val="20"/>
        </w:rPr>
        <w:t xml:space="preserve"> frente a la administración pública.</w:t>
      </w:r>
    </w:p>
    <w:p w:rsidR="00772EAA" w:rsidRPr="00772EAA" w:rsidRDefault="00772EAA" w:rsidP="00A64EBA">
      <w:pPr>
        <w:suppressAutoHyphens/>
        <w:autoSpaceDN w:val="0"/>
        <w:spacing w:line="360" w:lineRule="auto"/>
        <w:textAlignment w:val="baseline"/>
        <w:rPr>
          <w:rFonts w:ascii="Verdana" w:eastAsia="Calibri" w:hAnsi="Verdana" w:cs="Mangal"/>
          <w:kern w:val="3"/>
          <w:sz w:val="20"/>
          <w:szCs w:val="20"/>
        </w:rPr>
      </w:pPr>
      <w:r w:rsidRPr="00772EAA">
        <w:rPr>
          <w:rFonts w:ascii="Verdana" w:eastAsia="Calibri" w:hAnsi="Verdana" w:cs="Mangal"/>
          <w:kern w:val="3"/>
          <w:sz w:val="20"/>
          <w:szCs w:val="20"/>
        </w:rPr>
        <w:t>Atentamente,</w:t>
      </w:r>
    </w:p>
    <w:p w:rsidR="00503465" w:rsidRPr="00E92DBA" w:rsidRDefault="00E92DBA" w:rsidP="00A64EBA">
      <w:pPr>
        <w:suppressAutoHyphens/>
        <w:autoSpaceDN w:val="0"/>
        <w:spacing w:line="360" w:lineRule="auto"/>
        <w:textAlignment w:val="baseline"/>
        <w:rPr>
          <w:rFonts w:ascii="Verdana" w:eastAsia="Calibri" w:hAnsi="Verdana" w:cs="Mangal"/>
          <w:kern w:val="3"/>
          <w:sz w:val="20"/>
          <w:szCs w:val="20"/>
        </w:rPr>
      </w:pPr>
      <w:r>
        <w:rPr>
          <w:rFonts w:ascii="Verdana" w:eastAsia="Calibri" w:hAnsi="Verdana" w:cs="Mangal"/>
          <w:kern w:val="3"/>
          <w:sz w:val="20"/>
          <w:szCs w:val="20"/>
        </w:rPr>
        <w:t>Alba G</w:t>
      </w:r>
      <w:r w:rsidRPr="00E92DBA">
        <w:rPr>
          <w:rFonts w:ascii="Verdana" w:eastAsia="Calibri" w:hAnsi="Verdana" w:cs="Mangal"/>
          <w:kern w:val="3"/>
          <w:sz w:val="20"/>
          <w:szCs w:val="20"/>
        </w:rPr>
        <w:t>utiérrez</w:t>
      </w:r>
      <w:r w:rsidR="00213B26">
        <w:rPr>
          <w:rFonts w:ascii="Verdana" w:eastAsia="Calibri" w:hAnsi="Verdana" w:cs="Mangal"/>
          <w:kern w:val="3"/>
          <w:sz w:val="20"/>
          <w:szCs w:val="20"/>
        </w:rPr>
        <w:t xml:space="preserve">- Access </w:t>
      </w:r>
      <w:proofErr w:type="spellStart"/>
      <w:r w:rsidR="00213B26">
        <w:rPr>
          <w:rFonts w:ascii="Verdana" w:eastAsia="Calibri" w:hAnsi="Verdana" w:cs="Mangal"/>
          <w:kern w:val="3"/>
          <w:sz w:val="20"/>
          <w:szCs w:val="20"/>
        </w:rPr>
        <w:t>Info</w:t>
      </w:r>
      <w:proofErr w:type="spellEnd"/>
      <w:r w:rsidR="00821527">
        <w:rPr>
          <w:rFonts w:ascii="Verdana" w:eastAsia="Calibri" w:hAnsi="Verdana" w:cs="Mangal"/>
          <w:kern w:val="3"/>
          <w:sz w:val="20"/>
          <w:szCs w:val="20"/>
        </w:rPr>
        <w:t xml:space="preserve"> </w:t>
      </w:r>
      <w:proofErr w:type="spellStart"/>
      <w:r w:rsidR="00213B26">
        <w:rPr>
          <w:rFonts w:ascii="Verdana" w:eastAsia="Calibri" w:hAnsi="Verdana" w:cs="Mangal"/>
          <w:kern w:val="3"/>
          <w:sz w:val="20"/>
          <w:szCs w:val="20"/>
        </w:rPr>
        <w:t>Europe</w:t>
      </w:r>
      <w:proofErr w:type="spellEnd"/>
    </w:p>
    <w:sectPr w:rsidR="00503465" w:rsidRPr="00E92DBA" w:rsidSect="00AF7C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73FA"/>
    <w:multiLevelType w:val="multilevel"/>
    <w:tmpl w:val="FC12045C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>
    <w:nsid w:val="085A2354"/>
    <w:multiLevelType w:val="hybridMultilevel"/>
    <w:tmpl w:val="16CAC2B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05417C5"/>
    <w:multiLevelType w:val="multilevel"/>
    <w:tmpl w:val="31A4BFD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430BC"/>
    <w:multiLevelType w:val="hybridMultilevel"/>
    <w:tmpl w:val="A0EAB8D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5A03CEE"/>
    <w:multiLevelType w:val="hybridMultilevel"/>
    <w:tmpl w:val="91EC92F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0BD2049"/>
    <w:multiLevelType w:val="hybridMultilevel"/>
    <w:tmpl w:val="9AF2A46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E86106B"/>
    <w:multiLevelType w:val="hybridMultilevel"/>
    <w:tmpl w:val="1CE2753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13C6CB1"/>
    <w:multiLevelType w:val="hybridMultilevel"/>
    <w:tmpl w:val="1080709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772EAA"/>
    <w:rsid w:val="00005592"/>
    <w:rsid w:val="00013F3F"/>
    <w:rsid w:val="00014688"/>
    <w:rsid w:val="000220E0"/>
    <w:rsid w:val="00032113"/>
    <w:rsid w:val="00034382"/>
    <w:rsid w:val="00034BD0"/>
    <w:rsid w:val="00047CD2"/>
    <w:rsid w:val="000548B1"/>
    <w:rsid w:val="00061C70"/>
    <w:rsid w:val="000721DB"/>
    <w:rsid w:val="00073347"/>
    <w:rsid w:val="00076C65"/>
    <w:rsid w:val="00081C82"/>
    <w:rsid w:val="00082165"/>
    <w:rsid w:val="00086D0B"/>
    <w:rsid w:val="000B2DF4"/>
    <w:rsid w:val="000B2E10"/>
    <w:rsid w:val="000B3039"/>
    <w:rsid w:val="000C778B"/>
    <w:rsid w:val="000D66CB"/>
    <w:rsid w:val="000D7A07"/>
    <w:rsid w:val="000E229B"/>
    <w:rsid w:val="000E4FE9"/>
    <w:rsid w:val="000F4B8E"/>
    <w:rsid w:val="00102C39"/>
    <w:rsid w:val="00110826"/>
    <w:rsid w:val="00111798"/>
    <w:rsid w:val="00111C9D"/>
    <w:rsid w:val="00120E56"/>
    <w:rsid w:val="00126AEA"/>
    <w:rsid w:val="001417C1"/>
    <w:rsid w:val="0015149B"/>
    <w:rsid w:val="00154E03"/>
    <w:rsid w:val="00167641"/>
    <w:rsid w:val="00172F69"/>
    <w:rsid w:val="00182C3F"/>
    <w:rsid w:val="001842E0"/>
    <w:rsid w:val="00184BF2"/>
    <w:rsid w:val="001862E0"/>
    <w:rsid w:val="001916C7"/>
    <w:rsid w:val="00195EB6"/>
    <w:rsid w:val="001A311B"/>
    <w:rsid w:val="001A7303"/>
    <w:rsid w:val="001A73ED"/>
    <w:rsid w:val="001B07FC"/>
    <w:rsid w:val="001B1503"/>
    <w:rsid w:val="001B1C4F"/>
    <w:rsid w:val="001B5857"/>
    <w:rsid w:val="001C1985"/>
    <w:rsid w:val="001C3D0D"/>
    <w:rsid w:val="001E2071"/>
    <w:rsid w:val="001F0C25"/>
    <w:rsid w:val="001F67F5"/>
    <w:rsid w:val="00200D93"/>
    <w:rsid w:val="0020348D"/>
    <w:rsid w:val="00204AB4"/>
    <w:rsid w:val="00207E26"/>
    <w:rsid w:val="00207EAD"/>
    <w:rsid w:val="00213B26"/>
    <w:rsid w:val="00215FF5"/>
    <w:rsid w:val="00216EE2"/>
    <w:rsid w:val="00220E33"/>
    <w:rsid w:val="00221730"/>
    <w:rsid w:val="0023297D"/>
    <w:rsid w:val="0023465B"/>
    <w:rsid w:val="00235758"/>
    <w:rsid w:val="002401CD"/>
    <w:rsid w:val="0024721E"/>
    <w:rsid w:val="00247DFE"/>
    <w:rsid w:val="002505B7"/>
    <w:rsid w:val="002604CC"/>
    <w:rsid w:val="0026789A"/>
    <w:rsid w:val="002706C4"/>
    <w:rsid w:val="00274014"/>
    <w:rsid w:val="0027443D"/>
    <w:rsid w:val="00275B5E"/>
    <w:rsid w:val="00282BC0"/>
    <w:rsid w:val="00285B01"/>
    <w:rsid w:val="002870DC"/>
    <w:rsid w:val="00292EBB"/>
    <w:rsid w:val="002B21E1"/>
    <w:rsid w:val="002B724F"/>
    <w:rsid w:val="002D1989"/>
    <w:rsid w:val="002F3205"/>
    <w:rsid w:val="003017B6"/>
    <w:rsid w:val="00313E9E"/>
    <w:rsid w:val="0031763C"/>
    <w:rsid w:val="0032032A"/>
    <w:rsid w:val="00324BA9"/>
    <w:rsid w:val="003305D5"/>
    <w:rsid w:val="00333A52"/>
    <w:rsid w:val="0034380E"/>
    <w:rsid w:val="0034507C"/>
    <w:rsid w:val="00357E8E"/>
    <w:rsid w:val="00360D7E"/>
    <w:rsid w:val="00370547"/>
    <w:rsid w:val="00370767"/>
    <w:rsid w:val="00370D20"/>
    <w:rsid w:val="0037110F"/>
    <w:rsid w:val="003740C7"/>
    <w:rsid w:val="00383E8F"/>
    <w:rsid w:val="0039374A"/>
    <w:rsid w:val="003B2587"/>
    <w:rsid w:val="003B5934"/>
    <w:rsid w:val="003C1546"/>
    <w:rsid w:val="003C3B0B"/>
    <w:rsid w:val="003C4983"/>
    <w:rsid w:val="003E4BE9"/>
    <w:rsid w:val="003E5F6E"/>
    <w:rsid w:val="003E7E33"/>
    <w:rsid w:val="003E7E9E"/>
    <w:rsid w:val="003F0D0C"/>
    <w:rsid w:val="0040121D"/>
    <w:rsid w:val="00407F18"/>
    <w:rsid w:val="00411FB0"/>
    <w:rsid w:val="0041525E"/>
    <w:rsid w:val="00415B59"/>
    <w:rsid w:val="00415D7C"/>
    <w:rsid w:val="0041658B"/>
    <w:rsid w:val="00416C39"/>
    <w:rsid w:val="004230FD"/>
    <w:rsid w:val="0044024C"/>
    <w:rsid w:val="004476E8"/>
    <w:rsid w:val="00455E07"/>
    <w:rsid w:val="00456370"/>
    <w:rsid w:val="0046307F"/>
    <w:rsid w:val="00477CE2"/>
    <w:rsid w:val="0049167D"/>
    <w:rsid w:val="00492AAD"/>
    <w:rsid w:val="00493A3E"/>
    <w:rsid w:val="004940A4"/>
    <w:rsid w:val="00495EA4"/>
    <w:rsid w:val="004A124C"/>
    <w:rsid w:val="004A4B4D"/>
    <w:rsid w:val="004B4B5C"/>
    <w:rsid w:val="004B7DFC"/>
    <w:rsid w:val="004C41E8"/>
    <w:rsid w:val="004C44D1"/>
    <w:rsid w:val="004C79C7"/>
    <w:rsid w:val="004E1241"/>
    <w:rsid w:val="004E1EDA"/>
    <w:rsid w:val="004E581E"/>
    <w:rsid w:val="004F7730"/>
    <w:rsid w:val="004F7B42"/>
    <w:rsid w:val="00503465"/>
    <w:rsid w:val="005244D3"/>
    <w:rsid w:val="00550CAF"/>
    <w:rsid w:val="005603ED"/>
    <w:rsid w:val="005663E4"/>
    <w:rsid w:val="005716C2"/>
    <w:rsid w:val="005819BD"/>
    <w:rsid w:val="005B10B1"/>
    <w:rsid w:val="005C2FBC"/>
    <w:rsid w:val="005C3DE7"/>
    <w:rsid w:val="005C619B"/>
    <w:rsid w:val="005D218B"/>
    <w:rsid w:val="005D3F15"/>
    <w:rsid w:val="005D4CAE"/>
    <w:rsid w:val="005D62F0"/>
    <w:rsid w:val="005E14D5"/>
    <w:rsid w:val="005E16E9"/>
    <w:rsid w:val="005E353C"/>
    <w:rsid w:val="005E4631"/>
    <w:rsid w:val="005F0C0B"/>
    <w:rsid w:val="005F5203"/>
    <w:rsid w:val="005F76DB"/>
    <w:rsid w:val="00606A26"/>
    <w:rsid w:val="00613174"/>
    <w:rsid w:val="006253D9"/>
    <w:rsid w:val="00643206"/>
    <w:rsid w:val="006548F5"/>
    <w:rsid w:val="0065622B"/>
    <w:rsid w:val="006619B5"/>
    <w:rsid w:val="006716D4"/>
    <w:rsid w:val="00672B69"/>
    <w:rsid w:val="00673DB9"/>
    <w:rsid w:val="00682658"/>
    <w:rsid w:val="006853D0"/>
    <w:rsid w:val="00697767"/>
    <w:rsid w:val="006A00EC"/>
    <w:rsid w:val="006A4B0A"/>
    <w:rsid w:val="006B399E"/>
    <w:rsid w:val="006B3BB1"/>
    <w:rsid w:val="006B4396"/>
    <w:rsid w:val="006B58BD"/>
    <w:rsid w:val="006B7D6C"/>
    <w:rsid w:val="006C0490"/>
    <w:rsid w:val="006C399A"/>
    <w:rsid w:val="006C5C92"/>
    <w:rsid w:val="006C5CD8"/>
    <w:rsid w:val="006E2FE3"/>
    <w:rsid w:val="006F35DC"/>
    <w:rsid w:val="006F459D"/>
    <w:rsid w:val="00700A21"/>
    <w:rsid w:val="00700C5E"/>
    <w:rsid w:val="0070423B"/>
    <w:rsid w:val="007326A2"/>
    <w:rsid w:val="00732EAB"/>
    <w:rsid w:val="007344A4"/>
    <w:rsid w:val="0073630B"/>
    <w:rsid w:val="00736EE3"/>
    <w:rsid w:val="00744706"/>
    <w:rsid w:val="00744795"/>
    <w:rsid w:val="00747DFA"/>
    <w:rsid w:val="0075099A"/>
    <w:rsid w:val="00753A42"/>
    <w:rsid w:val="007608F0"/>
    <w:rsid w:val="007637F6"/>
    <w:rsid w:val="00763B20"/>
    <w:rsid w:val="00767DAE"/>
    <w:rsid w:val="00770813"/>
    <w:rsid w:val="00772EAA"/>
    <w:rsid w:val="00792E96"/>
    <w:rsid w:val="00793859"/>
    <w:rsid w:val="00796316"/>
    <w:rsid w:val="00796814"/>
    <w:rsid w:val="00797E12"/>
    <w:rsid w:val="007A37E0"/>
    <w:rsid w:val="007A4600"/>
    <w:rsid w:val="007B1B10"/>
    <w:rsid w:val="007B2565"/>
    <w:rsid w:val="007B2EA7"/>
    <w:rsid w:val="007B45F2"/>
    <w:rsid w:val="007C3928"/>
    <w:rsid w:val="007C5AD9"/>
    <w:rsid w:val="007D0403"/>
    <w:rsid w:val="007E1D0D"/>
    <w:rsid w:val="007E3E00"/>
    <w:rsid w:val="007F14C3"/>
    <w:rsid w:val="00802C04"/>
    <w:rsid w:val="00817C79"/>
    <w:rsid w:val="0082025B"/>
    <w:rsid w:val="00821527"/>
    <w:rsid w:val="00825563"/>
    <w:rsid w:val="00826155"/>
    <w:rsid w:val="00831706"/>
    <w:rsid w:val="00845011"/>
    <w:rsid w:val="00845DEA"/>
    <w:rsid w:val="0086483B"/>
    <w:rsid w:val="008668DF"/>
    <w:rsid w:val="00867AEB"/>
    <w:rsid w:val="00875653"/>
    <w:rsid w:val="00890123"/>
    <w:rsid w:val="00892037"/>
    <w:rsid w:val="00895443"/>
    <w:rsid w:val="00897BDD"/>
    <w:rsid w:val="008A2F34"/>
    <w:rsid w:val="008A41DF"/>
    <w:rsid w:val="008A58F2"/>
    <w:rsid w:val="008A5C78"/>
    <w:rsid w:val="008A6BC2"/>
    <w:rsid w:val="008B34D7"/>
    <w:rsid w:val="008C151A"/>
    <w:rsid w:val="008C4A16"/>
    <w:rsid w:val="008C7E89"/>
    <w:rsid w:val="008E476B"/>
    <w:rsid w:val="008E65EB"/>
    <w:rsid w:val="00907126"/>
    <w:rsid w:val="009077E5"/>
    <w:rsid w:val="00907828"/>
    <w:rsid w:val="00910B91"/>
    <w:rsid w:val="009117E7"/>
    <w:rsid w:val="00915043"/>
    <w:rsid w:val="00917F81"/>
    <w:rsid w:val="00921214"/>
    <w:rsid w:val="00922EF5"/>
    <w:rsid w:val="00937CD8"/>
    <w:rsid w:val="00940274"/>
    <w:rsid w:val="00942167"/>
    <w:rsid w:val="0094751B"/>
    <w:rsid w:val="00951799"/>
    <w:rsid w:val="009524E5"/>
    <w:rsid w:val="00964466"/>
    <w:rsid w:val="009705C2"/>
    <w:rsid w:val="00973C8E"/>
    <w:rsid w:val="00981001"/>
    <w:rsid w:val="00983B2D"/>
    <w:rsid w:val="009901B4"/>
    <w:rsid w:val="009908D3"/>
    <w:rsid w:val="00994BEF"/>
    <w:rsid w:val="0099617F"/>
    <w:rsid w:val="009A2114"/>
    <w:rsid w:val="009A7571"/>
    <w:rsid w:val="009A7D6B"/>
    <w:rsid w:val="009B2062"/>
    <w:rsid w:val="009B2920"/>
    <w:rsid w:val="009B346E"/>
    <w:rsid w:val="009B4504"/>
    <w:rsid w:val="009B4B23"/>
    <w:rsid w:val="009B6AAA"/>
    <w:rsid w:val="009C6960"/>
    <w:rsid w:val="009D58B3"/>
    <w:rsid w:val="009E03F3"/>
    <w:rsid w:val="009E3FEF"/>
    <w:rsid w:val="009E46EA"/>
    <w:rsid w:val="009E4C96"/>
    <w:rsid w:val="009F40F9"/>
    <w:rsid w:val="00A00574"/>
    <w:rsid w:val="00A00696"/>
    <w:rsid w:val="00A0460C"/>
    <w:rsid w:val="00A20C55"/>
    <w:rsid w:val="00A2109E"/>
    <w:rsid w:val="00A241CC"/>
    <w:rsid w:val="00A37000"/>
    <w:rsid w:val="00A37FF5"/>
    <w:rsid w:val="00A5793A"/>
    <w:rsid w:val="00A64EBA"/>
    <w:rsid w:val="00A7045A"/>
    <w:rsid w:val="00A77651"/>
    <w:rsid w:val="00AA5549"/>
    <w:rsid w:val="00AC2388"/>
    <w:rsid w:val="00AC4377"/>
    <w:rsid w:val="00AD6D5F"/>
    <w:rsid w:val="00AE54B8"/>
    <w:rsid w:val="00AE698B"/>
    <w:rsid w:val="00AE6ED6"/>
    <w:rsid w:val="00AF7CFA"/>
    <w:rsid w:val="00B05874"/>
    <w:rsid w:val="00B07C85"/>
    <w:rsid w:val="00B148AC"/>
    <w:rsid w:val="00B16FA7"/>
    <w:rsid w:val="00B27738"/>
    <w:rsid w:val="00B50758"/>
    <w:rsid w:val="00B521C3"/>
    <w:rsid w:val="00B54C4A"/>
    <w:rsid w:val="00B774A3"/>
    <w:rsid w:val="00B83E0E"/>
    <w:rsid w:val="00B85D26"/>
    <w:rsid w:val="00B86CC7"/>
    <w:rsid w:val="00BA7E62"/>
    <w:rsid w:val="00BB393A"/>
    <w:rsid w:val="00BC374E"/>
    <w:rsid w:val="00BC657B"/>
    <w:rsid w:val="00BD53D2"/>
    <w:rsid w:val="00BE1841"/>
    <w:rsid w:val="00BE7803"/>
    <w:rsid w:val="00BE788E"/>
    <w:rsid w:val="00BF6EAD"/>
    <w:rsid w:val="00BF7F9C"/>
    <w:rsid w:val="00C02E53"/>
    <w:rsid w:val="00C101D1"/>
    <w:rsid w:val="00C32BBE"/>
    <w:rsid w:val="00C379FB"/>
    <w:rsid w:val="00C4074E"/>
    <w:rsid w:val="00C54DD4"/>
    <w:rsid w:val="00C57B6C"/>
    <w:rsid w:val="00C6208D"/>
    <w:rsid w:val="00C647EE"/>
    <w:rsid w:val="00C66DF6"/>
    <w:rsid w:val="00C710C4"/>
    <w:rsid w:val="00C766F5"/>
    <w:rsid w:val="00C836DC"/>
    <w:rsid w:val="00C83730"/>
    <w:rsid w:val="00C906FB"/>
    <w:rsid w:val="00C9071C"/>
    <w:rsid w:val="00C91333"/>
    <w:rsid w:val="00C939B5"/>
    <w:rsid w:val="00CB0B01"/>
    <w:rsid w:val="00CB505A"/>
    <w:rsid w:val="00CB574C"/>
    <w:rsid w:val="00CC1657"/>
    <w:rsid w:val="00CC31FB"/>
    <w:rsid w:val="00CC5B35"/>
    <w:rsid w:val="00CC62F2"/>
    <w:rsid w:val="00CC7855"/>
    <w:rsid w:val="00CD28C0"/>
    <w:rsid w:val="00CD70CE"/>
    <w:rsid w:val="00CD7532"/>
    <w:rsid w:val="00CF2118"/>
    <w:rsid w:val="00CF69C5"/>
    <w:rsid w:val="00D01280"/>
    <w:rsid w:val="00D11BD2"/>
    <w:rsid w:val="00D129C0"/>
    <w:rsid w:val="00D134D6"/>
    <w:rsid w:val="00D5132E"/>
    <w:rsid w:val="00D6316C"/>
    <w:rsid w:val="00D64686"/>
    <w:rsid w:val="00D700B9"/>
    <w:rsid w:val="00D71725"/>
    <w:rsid w:val="00D73CD9"/>
    <w:rsid w:val="00D7793A"/>
    <w:rsid w:val="00D8119A"/>
    <w:rsid w:val="00D91D24"/>
    <w:rsid w:val="00DB773E"/>
    <w:rsid w:val="00DC6714"/>
    <w:rsid w:val="00DD0371"/>
    <w:rsid w:val="00DD1A42"/>
    <w:rsid w:val="00DE599F"/>
    <w:rsid w:val="00DE5EE9"/>
    <w:rsid w:val="00DE77BC"/>
    <w:rsid w:val="00DF4D8B"/>
    <w:rsid w:val="00E21233"/>
    <w:rsid w:val="00E33177"/>
    <w:rsid w:val="00E34ABA"/>
    <w:rsid w:val="00E41CD9"/>
    <w:rsid w:val="00E526F5"/>
    <w:rsid w:val="00E54CA5"/>
    <w:rsid w:val="00E6003A"/>
    <w:rsid w:val="00E60571"/>
    <w:rsid w:val="00E73AF0"/>
    <w:rsid w:val="00E7579A"/>
    <w:rsid w:val="00E8235D"/>
    <w:rsid w:val="00E84EFC"/>
    <w:rsid w:val="00E85770"/>
    <w:rsid w:val="00E91A84"/>
    <w:rsid w:val="00E92DBA"/>
    <w:rsid w:val="00EA5AC6"/>
    <w:rsid w:val="00EC0D57"/>
    <w:rsid w:val="00EC57AC"/>
    <w:rsid w:val="00EC7CAE"/>
    <w:rsid w:val="00EF25EE"/>
    <w:rsid w:val="00EF3307"/>
    <w:rsid w:val="00EF3D51"/>
    <w:rsid w:val="00EF5848"/>
    <w:rsid w:val="00F21E90"/>
    <w:rsid w:val="00F22744"/>
    <w:rsid w:val="00F270E7"/>
    <w:rsid w:val="00F30A89"/>
    <w:rsid w:val="00F36238"/>
    <w:rsid w:val="00F4141D"/>
    <w:rsid w:val="00F44814"/>
    <w:rsid w:val="00F50714"/>
    <w:rsid w:val="00F66338"/>
    <w:rsid w:val="00F75C0E"/>
    <w:rsid w:val="00F7695B"/>
    <w:rsid w:val="00F80C10"/>
    <w:rsid w:val="00F8175A"/>
    <w:rsid w:val="00F85A12"/>
    <w:rsid w:val="00F90687"/>
    <w:rsid w:val="00F93303"/>
    <w:rsid w:val="00FA14F6"/>
    <w:rsid w:val="00FA31FD"/>
    <w:rsid w:val="00FA3C3E"/>
    <w:rsid w:val="00FA77B8"/>
    <w:rsid w:val="00FC4417"/>
    <w:rsid w:val="00FD170E"/>
    <w:rsid w:val="00FD46E2"/>
    <w:rsid w:val="00FE34A4"/>
    <w:rsid w:val="00FE5842"/>
    <w:rsid w:val="00FE7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C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79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B2E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5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79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2E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reply.gesat@correo.gob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1219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</dc:creator>
  <cp:lastModifiedBy>alicia</cp:lastModifiedBy>
  <cp:revision>2</cp:revision>
  <cp:lastPrinted>2015-12-15T20:04:00Z</cp:lastPrinted>
  <dcterms:created xsi:type="dcterms:W3CDTF">2015-12-17T17:17:00Z</dcterms:created>
  <dcterms:modified xsi:type="dcterms:W3CDTF">2015-12-17T17:17:00Z</dcterms:modified>
</cp:coreProperties>
</file>