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A7" w:rsidRPr="00B67E68" w:rsidRDefault="00133119">
      <w:pPr>
        <w:spacing w:after="120" w:line="320" w:lineRule="exact"/>
      </w:pPr>
      <w:r>
        <w:rPr>
          <w:noProof/>
          <w:lang w:val="fr-LU" w:eastAsia="fr-LU"/>
        </w:rPr>
        <w:drawing>
          <wp:anchor distT="0" distB="0" distL="114300" distR="114300" simplePos="0" relativeHeight="251657728" behindDoc="0" locked="0" layoutInCell="1" allowOverlap="1">
            <wp:simplePos x="0" y="0"/>
            <wp:positionH relativeFrom="margin">
              <wp:posOffset>4875530</wp:posOffset>
            </wp:positionH>
            <wp:positionV relativeFrom="margin">
              <wp:posOffset>-184150</wp:posOffset>
            </wp:positionV>
            <wp:extent cx="1310640" cy="1029335"/>
            <wp:effectExtent l="19050" t="0" r="3810" b="0"/>
            <wp:wrapSquare wrapText="bothSides"/>
            <wp:docPr id="2" name="Imagen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s-info_logo_new"/>
                    <pic:cNvPicPr>
                      <a:picLocks noChangeAspect="1" noChangeArrowheads="1"/>
                    </pic:cNvPicPr>
                  </pic:nvPicPr>
                  <pic:blipFill>
                    <a:blip r:embed="rId8"/>
                    <a:srcRect/>
                    <a:stretch>
                      <a:fillRect/>
                    </a:stretch>
                  </pic:blipFill>
                  <pic:spPr bwMode="auto">
                    <a:xfrm>
                      <a:off x="0" y="0"/>
                      <a:ext cx="1310640" cy="1029335"/>
                    </a:xfrm>
                    <a:prstGeom prst="rect">
                      <a:avLst/>
                    </a:prstGeom>
                    <a:noFill/>
                    <a:ln w="9525">
                      <a:noFill/>
                      <a:miter lim="800000"/>
                      <a:headEnd/>
                      <a:tailEnd/>
                    </a:ln>
                  </pic:spPr>
                </pic:pic>
              </a:graphicData>
            </a:graphic>
          </wp:anchor>
        </w:drawing>
      </w:r>
      <w:r w:rsidR="00EB2E79" w:rsidRPr="00B67E68">
        <w:rPr>
          <w:rFonts w:ascii="Trebuchet MS" w:hAnsi="Trebuchet MS"/>
          <w:color w:val="595959"/>
          <w:sz w:val="32"/>
          <w:szCs w:val="32"/>
        </w:rPr>
        <w:t xml:space="preserve">Access Info Europe </w:t>
      </w:r>
    </w:p>
    <w:p w:rsidR="009755A7" w:rsidRPr="00B67E68" w:rsidRDefault="00EB2E79">
      <w:pPr>
        <w:spacing w:after="120" w:line="320" w:lineRule="exact"/>
        <w:rPr>
          <w:rFonts w:ascii="Trebuchet MS" w:hAnsi="Trebuchet MS"/>
          <w:color w:val="595959"/>
        </w:rPr>
      </w:pPr>
      <w:r w:rsidRPr="00B67E68">
        <w:rPr>
          <w:rFonts w:ascii="Trebuchet MS" w:hAnsi="Trebuchet MS"/>
          <w:color w:val="595959"/>
        </w:rPr>
        <w:t>Cava de San Miguel 8, 4C</w:t>
      </w:r>
    </w:p>
    <w:p w:rsidR="00452552" w:rsidRPr="00C93C7E" w:rsidRDefault="00EB2E79" w:rsidP="00B0553E">
      <w:pPr>
        <w:spacing w:after="120" w:line="320" w:lineRule="exact"/>
        <w:rPr>
          <w:rFonts w:ascii="Trebuchet MS" w:hAnsi="Trebuchet MS"/>
          <w:color w:val="595959"/>
          <w:lang w:val="en-GB"/>
        </w:rPr>
      </w:pPr>
      <w:r w:rsidRPr="00C93C7E">
        <w:rPr>
          <w:rFonts w:ascii="Trebuchet MS" w:hAnsi="Trebuchet MS"/>
          <w:color w:val="595959"/>
          <w:lang w:val="en-GB"/>
        </w:rPr>
        <w:t>28005, Madrid</w:t>
      </w:r>
      <w:r w:rsidRPr="00C93C7E">
        <w:rPr>
          <w:rFonts w:ascii="Trebuchet MS" w:hAnsi="Trebuchet MS"/>
          <w:color w:val="595959"/>
          <w:lang w:val="en-GB"/>
        </w:rPr>
        <w:br/>
      </w:r>
    </w:p>
    <w:p w:rsidR="00452552" w:rsidRPr="00C93C7E" w:rsidRDefault="00434ACC">
      <w:pPr>
        <w:jc w:val="right"/>
        <w:rPr>
          <w:lang w:val="en-GB"/>
        </w:rPr>
      </w:pPr>
      <w:r w:rsidRPr="00C93C7E">
        <w:rPr>
          <w:lang w:val="en-GB"/>
        </w:rPr>
        <w:t>2</w:t>
      </w:r>
      <w:r w:rsidR="00A27F10" w:rsidRPr="00C93C7E">
        <w:rPr>
          <w:lang w:val="en-GB"/>
        </w:rPr>
        <w:t>4</w:t>
      </w:r>
      <w:r w:rsidR="00452552" w:rsidRPr="00C93C7E">
        <w:rPr>
          <w:lang w:val="en-GB"/>
        </w:rPr>
        <w:t xml:space="preserve"> November 2015</w:t>
      </w:r>
    </w:p>
    <w:p w:rsidR="00B0553E" w:rsidRPr="00C93C7E" w:rsidRDefault="00B0553E">
      <w:pPr>
        <w:jc w:val="right"/>
        <w:rPr>
          <w:lang w:val="en-GB"/>
        </w:rPr>
      </w:pPr>
    </w:p>
    <w:p w:rsidR="009755A7" w:rsidRPr="00C93C7E" w:rsidRDefault="00EB2E79">
      <w:pPr>
        <w:pStyle w:val="Default"/>
        <w:spacing w:after="240"/>
      </w:pPr>
      <w:r w:rsidRPr="00C93C7E">
        <w:t xml:space="preserve">Attn: </w:t>
      </w:r>
      <w:hyperlink r:id="rId9" w:history="1">
        <w:r w:rsidR="00434ACC" w:rsidRPr="00C93C7E">
          <w:rPr>
            <w:rStyle w:val="Hipervnculo"/>
          </w:rPr>
          <w:t>Masa.Nagai@unep.org</w:t>
        </w:r>
      </w:hyperlink>
      <w:r w:rsidR="00434ACC" w:rsidRPr="00C93C7E">
        <w:t xml:space="preserve"> cc, to </w:t>
      </w:r>
      <w:hyperlink r:id="rId10" w:history="1">
        <w:r w:rsidR="00434ACC" w:rsidRPr="00C93C7E">
          <w:rPr>
            <w:rStyle w:val="Hipervnculo"/>
          </w:rPr>
          <w:t>Alexander.juras@unep.org</w:t>
        </w:r>
      </w:hyperlink>
      <w:r w:rsidR="00434ACC" w:rsidRPr="00C93C7E">
        <w:t>.</w:t>
      </w:r>
    </w:p>
    <w:p w:rsidR="00B0553E" w:rsidRPr="00C93C7E" w:rsidRDefault="00B0553E" w:rsidP="002C7F9B">
      <w:pPr>
        <w:pStyle w:val="Ttulo1"/>
        <w:jc w:val="left"/>
        <w:rPr>
          <w:lang w:val="en-GB"/>
        </w:rPr>
      </w:pPr>
    </w:p>
    <w:p w:rsidR="009755A7" w:rsidRPr="00C93C7E" w:rsidRDefault="00434ACC" w:rsidP="00434ACC">
      <w:pPr>
        <w:pStyle w:val="Ttulo1"/>
        <w:rPr>
          <w:lang w:val="en-GB"/>
        </w:rPr>
      </w:pPr>
      <w:r w:rsidRPr="00C93C7E">
        <w:rPr>
          <w:lang w:val="en-GB"/>
        </w:rPr>
        <w:t xml:space="preserve">Comments on </w:t>
      </w:r>
      <w:r w:rsidRPr="004C280B">
        <w:rPr>
          <w:lang w:val="en-GB"/>
        </w:rPr>
        <w:t>the</w:t>
      </w:r>
      <w:r w:rsidRPr="00C93C7E">
        <w:rPr>
          <w:lang w:val="en-GB"/>
        </w:rPr>
        <w:t xml:space="preserve"> UNEP Access-to-Information Policy</w:t>
      </w:r>
    </w:p>
    <w:p w:rsidR="009755A7" w:rsidRPr="00C93C7E" w:rsidRDefault="00EB2E79" w:rsidP="002C7F9B">
      <w:pPr>
        <w:spacing w:line="276" w:lineRule="auto"/>
        <w:jc w:val="both"/>
        <w:rPr>
          <w:szCs w:val="20"/>
          <w:lang w:val="en-GB"/>
        </w:rPr>
      </w:pPr>
      <w:r w:rsidRPr="00C93C7E">
        <w:rPr>
          <w:szCs w:val="20"/>
          <w:lang w:val="en-GB"/>
        </w:rPr>
        <w:t xml:space="preserve">This document sets out Access Info Europe’s submission to </w:t>
      </w:r>
      <w:r w:rsidR="00434ACC" w:rsidRPr="00C93C7E">
        <w:rPr>
          <w:szCs w:val="20"/>
          <w:lang w:val="en-GB"/>
        </w:rPr>
        <w:t>the UNEP Access-to-Information Policy c</w:t>
      </w:r>
      <w:r w:rsidR="00A27F10" w:rsidRPr="00C93C7E">
        <w:rPr>
          <w:szCs w:val="20"/>
          <w:lang w:val="en-GB"/>
        </w:rPr>
        <w:t>onsultation.</w:t>
      </w:r>
    </w:p>
    <w:p w:rsidR="002925D5" w:rsidRPr="00C93C7E" w:rsidRDefault="00EB2E79" w:rsidP="002C7F9B">
      <w:pPr>
        <w:spacing w:line="276" w:lineRule="auto"/>
        <w:jc w:val="both"/>
        <w:rPr>
          <w:szCs w:val="20"/>
          <w:lang w:val="en-GB"/>
        </w:rPr>
      </w:pPr>
      <w:r w:rsidRPr="00C93C7E">
        <w:rPr>
          <w:szCs w:val="20"/>
          <w:lang w:val="en-GB"/>
        </w:rPr>
        <w:t>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w:t>
      </w:r>
      <w:r w:rsidR="002925D5" w:rsidRPr="00C93C7E">
        <w:rPr>
          <w:szCs w:val="20"/>
          <w:lang w:val="en-GB"/>
        </w:rPr>
        <w:t xml:space="preserve"> </w:t>
      </w:r>
    </w:p>
    <w:p w:rsidR="009755A7" w:rsidRPr="00C93C7E" w:rsidRDefault="00B0553E" w:rsidP="002C7F9B">
      <w:pPr>
        <w:spacing w:line="276" w:lineRule="auto"/>
        <w:jc w:val="both"/>
        <w:rPr>
          <w:szCs w:val="20"/>
          <w:lang w:val="en-GB"/>
        </w:rPr>
      </w:pPr>
      <w:r w:rsidRPr="00C93C7E">
        <w:rPr>
          <w:szCs w:val="20"/>
          <w:lang w:val="en-GB"/>
        </w:rPr>
        <w:t>Our</w:t>
      </w:r>
      <w:r w:rsidR="002925D5" w:rsidRPr="00C93C7E">
        <w:rPr>
          <w:szCs w:val="20"/>
          <w:lang w:val="en-GB"/>
        </w:rPr>
        <w:t xml:space="preserve"> expertise on international standards has fed into the development of our Global RTI Rating (</w:t>
      </w:r>
      <w:hyperlink r:id="rId11" w:history="1">
        <w:r w:rsidR="002925D5" w:rsidRPr="00C93C7E">
          <w:rPr>
            <w:rStyle w:val="Hipervnculo"/>
            <w:szCs w:val="20"/>
            <w:lang w:val="en-GB"/>
          </w:rPr>
          <w:t>www.rti-rating.org</w:t>
        </w:r>
      </w:hyperlink>
      <w:r w:rsidR="002925D5" w:rsidRPr="00C93C7E">
        <w:rPr>
          <w:szCs w:val="20"/>
          <w:lang w:val="en-GB"/>
        </w:rPr>
        <w:t xml:space="preserve">), which is regularly referenced by civil society, national governments and inter-governmental organisations. </w:t>
      </w:r>
    </w:p>
    <w:p w:rsidR="003F77F2" w:rsidRPr="0029118B" w:rsidRDefault="003F77F2" w:rsidP="002C7F9B">
      <w:pPr>
        <w:spacing w:line="276" w:lineRule="auto"/>
        <w:jc w:val="both"/>
        <w:rPr>
          <w:b/>
          <w:szCs w:val="20"/>
          <w:lang w:val="en-GB"/>
        </w:rPr>
      </w:pPr>
      <w:r w:rsidRPr="00C93C7E">
        <w:rPr>
          <w:szCs w:val="20"/>
          <w:lang w:val="en-GB"/>
        </w:rPr>
        <w:t xml:space="preserve">Access Info Europe has based its submission on the existing international standards for the right of access to information, a right which has been confirmed as a fundamental human right by, inter alia, the European Court of Human Rights, the Inter-American Court of Human Rights, and the UN Human Rights Committee. </w:t>
      </w:r>
    </w:p>
    <w:p w:rsidR="0029118B" w:rsidRPr="006A657D" w:rsidRDefault="0029118B" w:rsidP="006A657D">
      <w:pPr>
        <w:pStyle w:val="Prrafodelista"/>
        <w:numPr>
          <w:ilvl w:val="0"/>
          <w:numId w:val="1"/>
        </w:numPr>
        <w:spacing w:line="276" w:lineRule="auto"/>
        <w:jc w:val="both"/>
        <w:rPr>
          <w:color w:val="E3220E"/>
          <w:szCs w:val="20"/>
          <w:lang w:val="en-GB"/>
        </w:rPr>
      </w:pPr>
      <w:r w:rsidRPr="004C280B">
        <w:rPr>
          <w:b/>
          <w:color w:val="E3220E"/>
          <w:szCs w:val="20"/>
          <w:lang w:val="en-GB"/>
        </w:rPr>
        <w:t>Obligation to Ensure Right of Access to Information</w:t>
      </w:r>
      <w:r w:rsidRPr="004C280B">
        <w:rPr>
          <w:color w:val="E3220E"/>
          <w:szCs w:val="20"/>
          <w:lang w:val="en-GB"/>
        </w:rPr>
        <w:t xml:space="preserve"> </w:t>
      </w:r>
    </w:p>
    <w:p w:rsidR="00A27F10" w:rsidRPr="00C93C7E" w:rsidRDefault="00C93C7E" w:rsidP="002C7F9B">
      <w:pPr>
        <w:spacing w:line="276" w:lineRule="auto"/>
        <w:jc w:val="both"/>
        <w:rPr>
          <w:szCs w:val="20"/>
          <w:lang w:val="en-GB"/>
        </w:rPr>
      </w:pPr>
      <w:r w:rsidRPr="00C93C7E">
        <w:rPr>
          <w:szCs w:val="20"/>
          <w:lang w:val="en-GB"/>
        </w:rPr>
        <w:t xml:space="preserve">Of particular relevance for UNEP is </w:t>
      </w:r>
      <w:hyperlink r:id="rId12" w:history="1">
        <w:r w:rsidR="00A27F10" w:rsidRPr="00C93C7E">
          <w:rPr>
            <w:rStyle w:val="Hipervnculo"/>
            <w:szCs w:val="20"/>
            <w:lang w:val="en-GB"/>
          </w:rPr>
          <w:t>UN Human Rights Committee General Comment 34</w:t>
        </w:r>
      </w:hyperlink>
      <w:r w:rsidRPr="00C93C7E">
        <w:rPr>
          <w:szCs w:val="20"/>
          <w:lang w:val="en-GB"/>
        </w:rPr>
        <w:t xml:space="preserve">, which recognises the right of access to information as a fundamental right, linked to the right to freedom of expression, and which </w:t>
      </w:r>
      <w:r w:rsidR="00A27F10" w:rsidRPr="00C93C7E">
        <w:rPr>
          <w:szCs w:val="20"/>
          <w:lang w:val="en-GB"/>
        </w:rPr>
        <w:t xml:space="preserve">should apply to all UN bodies as is an interpretation of Article 19 of the ICCPR and hence of the Universal Declaration of Human Rights. </w:t>
      </w:r>
    </w:p>
    <w:p w:rsidR="00177FAE" w:rsidRPr="00C93C7E" w:rsidRDefault="00177FAE" w:rsidP="002C7F9B">
      <w:pPr>
        <w:spacing w:line="276" w:lineRule="auto"/>
        <w:jc w:val="both"/>
        <w:rPr>
          <w:i/>
          <w:szCs w:val="20"/>
          <w:lang w:val="en-GB"/>
        </w:rPr>
      </w:pPr>
      <w:r w:rsidRPr="00C93C7E">
        <w:rPr>
          <w:szCs w:val="20"/>
          <w:lang w:val="en-GB"/>
        </w:rPr>
        <w:t>Paragraph 18</w:t>
      </w:r>
      <w:r w:rsidR="00C93C7E" w:rsidRPr="00C93C7E">
        <w:rPr>
          <w:szCs w:val="20"/>
          <w:lang w:val="en-GB"/>
        </w:rPr>
        <w:t xml:space="preserve"> of General Comment 34 makes this clear:</w:t>
      </w:r>
      <w:r w:rsidRPr="00C93C7E">
        <w:rPr>
          <w:i/>
          <w:szCs w:val="20"/>
          <w:lang w:val="en-GB"/>
        </w:rPr>
        <w:t xml:space="preserve"> “Article  19,  paragraph  2  embraces  a   right  of  access  to  information  held  by  public bodies. Such information includes records held by a public body, regardless of the form in which the information is stored, its source and the date of production.</w:t>
      </w:r>
      <w:r w:rsidR="00E83B81" w:rsidRPr="00C93C7E">
        <w:rPr>
          <w:szCs w:val="20"/>
          <w:lang w:val="en-GB"/>
        </w:rPr>
        <w:t xml:space="preserve"> </w:t>
      </w:r>
      <w:r w:rsidR="00E83B81" w:rsidRPr="00C93C7E">
        <w:rPr>
          <w:i/>
          <w:szCs w:val="20"/>
          <w:lang w:val="en-GB"/>
        </w:rPr>
        <w:t>Public bodies are as indicated in paragraph 7 of this general comment. The designation of such bodies may also include  other  entities  when  such  entities  are  carrying  out  public  functions.</w:t>
      </w:r>
      <w:r w:rsidRPr="00C93C7E">
        <w:rPr>
          <w:i/>
          <w:szCs w:val="20"/>
          <w:lang w:val="en-GB"/>
        </w:rPr>
        <w:t>”</w:t>
      </w:r>
    </w:p>
    <w:p w:rsidR="00C93C7E" w:rsidRPr="008B596A" w:rsidRDefault="00C93C7E" w:rsidP="002C7F9B">
      <w:pPr>
        <w:spacing w:line="276" w:lineRule="auto"/>
        <w:jc w:val="both"/>
        <w:rPr>
          <w:szCs w:val="20"/>
          <w:lang w:val="en-GB"/>
        </w:rPr>
      </w:pPr>
      <w:r w:rsidRPr="008B596A">
        <w:rPr>
          <w:szCs w:val="20"/>
          <w:lang w:val="en-GB"/>
        </w:rPr>
        <w:t xml:space="preserve">It is clear that, just as it is the role of all UN bodies to respect the right to freedom of expression and other civil and political rights, the UNEP should ensure exercise of the right of access to information with respect to its functions. </w:t>
      </w:r>
    </w:p>
    <w:p w:rsidR="00EA3B64" w:rsidRDefault="0029118B" w:rsidP="002C7F9B">
      <w:pPr>
        <w:spacing w:line="276" w:lineRule="auto"/>
        <w:jc w:val="both"/>
        <w:rPr>
          <w:i/>
          <w:szCs w:val="20"/>
          <w:lang w:val="en-GB"/>
        </w:rPr>
      </w:pPr>
      <w:r>
        <w:rPr>
          <w:szCs w:val="20"/>
          <w:lang w:val="en-GB"/>
        </w:rPr>
        <w:t xml:space="preserve">This is both an obligation to publish information proactively and to respond to requests for information, as set out in </w:t>
      </w:r>
      <w:r w:rsidR="00177FAE" w:rsidRPr="00C93C7E">
        <w:rPr>
          <w:szCs w:val="20"/>
          <w:lang w:val="en-GB"/>
        </w:rPr>
        <w:t>Paragraph 19</w:t>
      </w:r>
      <w:r>
        <w:rPr>
          <w:szCs w:val="20"/>
          <w:lang w:val="en-GB"/>
        </w:rPr>
        <w:t xml:space="preserve"> of General Comment 34:</w:t>
      </w:r>
      <w:r w:rsidR="00177FAE" w:rsidRPr="00C93C7E">
        <w:rPr>
          <w:i/>
          <w:szCs w:val="20"/>
          <w:lang w:val="en-GB"/>
        </w:rPr>
        <w:t xml:space="preserve"> “</w:t>
      </w:r>
      <w:r w:rsidR="00EA3B64" w:rsidRPr="00C93C7E">
        <w:rPr>
          <w:i/>
          <w:szCs w:val="20"/>
          <w:lang w:val="en-GB"/>
        </w:rPr>
        <w:t xml:space="preserve">To give effect to the right of access to information, States parties should proactively put in the public domain Government </w:t>
      </w:r>
      <w:r w:rsidR="00EA3B64" w:rsidRPr="00C93C7E">
        <w:rPr>
          <w:i/>
          <w:szCs w:val="20"/>
          <w:lang w:val="en-GB"/>
        </w:rPr>
        <w:lastRenderedPageBreak/>
        <w:t>information of public interest. States parties should make every effort to ensure easy, prompt, effective and practical access to such information. States parties should also enact the necessary procedures, whereby one may gain access to information, such as by means of freedom of information legislation. The procedures should provide for the timely processing of requests for information according to clear rules that are compatible with the Covenant. Fees for requests for information should not be such as to constitute an unreasonable impediment to access to information. Authorities should provide reasons for any refusal to provide access to information. Arrangements should be put in place for appeals from refusals to provide access to information as well as in cases of failure to respond to requests.</w:t>
      </w:r>
      <w:r w:rsidR="00177FAE" w:rsidRPr="00C93C7E">
        <w:rPr>
          <w:i/>
          <w:szCs w:val="20"/>
          <w:lang w:val="en-GB"/>
        </w:rPr>
        <w:t>”</w:t>
      </w:r>
    </w:p>
    <w:p w:rsidR="00F44040" w:rsidRPr="00AE2B61" w:rsidRDefault="00F44040" w:rsidP="00175012">
      <w:pPr>
        <w:pStyle w:val="Prrafodelista"/>
        <w:numPr>
          <w:ilvl w:val="0"/>
          <w:numId w:val="1"/>
        </w:numPr>
        <w:spacing w:line="276" w:lineRule="auto"/>
        <w:jc w:val="both"/>
        <w:rPr>
          <w:b/>
          <w:color w:val="E3220E"/>
          <w:szCs w:val="20"/>
          <w:lang w:val="en-GB"/>
        </w:rPr>
      </w:pPr>
      <w:r w:rsidRPr="00AE2B61">
        <w:rPr>
          <w:b/>
          <w:color w:val="E3220E"/>
          <w:szCs w:val="20"/>
          <w:lang w:val="en-GB"/>
        </w:rPr>
        <w:t>Overbroad Exceptions</w:t>
      </w:r>
    </w:p>
    <w:p w:rsidR="00E83B81" w:rsidRPr="00C93C7E" w:rsidRDefault="004D0729" w:rsidP="002C7F9B">
      <w:pPr>
        <w:spacing w:line="276" w:lineRule="auto"/>
        <w:jc w:val="both"/>
        <w:rPr>
          <w:b/>
          <w:szCs w:val="20"/>
          <w:lang w:val="en-GB"/>
        </w:rPr>
      </w:pPr>
      <w:r w:rsidRPr="00C93C7E">
        <w:rPr>
          <w:szCs w:val="20"/>
          <w:lang w:val="en-GB"/>
        </w:rPr>
        <w:t xml:space="preserve">Access Info Europe </w:t>
      </w:r>
      <w:r w:rsidR="00E83B81" w:rsidRPr="00C93C7E">
        <w:rPr>
          <w:szCs w:val="20"/>
          <w:lang w:val="en-GB"/>
        </w:rPr>
        <w:t>is concern</w:t>
      </w:r>
      <w:r w:rsidR="0029118B">
        <w:rPr>
          <w:szCs w:val="20"/>
          <w:lang w:val="en-GB"/>
        </w:rPr>
        <w:t>ed</w:t>
      </w:r>
      <w:r w:rsidR="00E83B81" w:rsidRPr="00C93C7E">
        <w:rPr>
          <w:szCs w:val="20"/>
          <w:lang w:val="en-GB"/>
        </w:rPr>
        <w:t xml:space="preserve"> about </w:t>
      </w:r>
      <w:r w:rsidR="00E83B81" w:rsidRPr="00C93C7E">
        <w:rPr>
          <w:b/>
          <w:szCs w:val="20"/>
          <w:lang w:val="en-GB"/>
        </w:rPr>
        <w:t>the ex</w:t>
      </w:r>
      <w:r w:rsidR="00177FAE" w:rsidRPr="00C93C7E">
        <w:rPr>
          <w:b/>
          <w:szCs w:val="20"/>
          <w:lang w:val="en-GB"/>
        </w:rPr>
        <w:t xml:space="preserve">ceptions </w:t>
      </w:r>
      <w:r w:rsidR="00E83B81" w:rsidRPr="00C93C7E">
        <w:rPr>
          <w:b/>
          <w:szCs w:val="20"/>
          <w:lang w:val="en-GB"/>
        </w:rPr>
        <w:t>contained at the UNEP Access</w:t>
      </w:r>
      <w:r w:rsidR="0029118B">
        <w:rPr>
          <w:b/>
          <w:szCs w:val="20"/>
          <w:lang w:val="en-GB"/>
        </w:rPr>
        <w:t xml:space="preserve"> </w:t>
      </w:r>
      <w:r w:rsidR="00E83B81" w:rsidRPr="00C93C7E">
        <w:rPr>
          <w:b/>
          <w:szCs w:val="20"/>
          <w:lang w:val="en-GB"/>
        </w:rPr>
        <w:t>to</w:t>
      </w:r>
      <w:r w:rsidR="0029118B">
        <w:rPr>
          <w:b/>
          <w:szCs w:val="20"/>
          <w:lang w:val="en-GB"/>
        </w:rPr>
        <w:t xml:space="preserve"> </w:t>
      </w:r>
      <w:r w:rsidR="00E83B81" w:rsidRPr="00C93C7E">
        <w:rPr>
          <w:b/>
          <w:szCs w:val="20"/>
          <w:lang w:val="en-GB"/>
        </w:rPr>
        <w:t xml:space="preserve">Information Policy as they </w:t>
      </w:r>
      <w:r w:rsidR="00177FAE" w:rsidRPr="00C93C7E">
        <w:rPr>
          <w:b/>
          <w:szCs w:val="20"/>
          <w:lang w:val="en-GB"/>
        </w:rPr>
        <w:t xml:space="preserve">are </w:t>
      </w:r>
      <w:r w:rsidR="00E83B81" w:rsidRPr="00C93C7E">
        <w:rPr>
          <w:b/>
          <w:szCs w:val="20"/>
          <w:lang w:val="en-GB"/>
        </w:rPr>
        <w:t xml:space="preserve">wide-ranging. </w:t>
      </w:r>
    </w:p>
    <w:p w:rsidR="00E83B81" w:rsidRPr="00C93C7E" w:rsidRDefault="00E83B81" w:rsidP="002C7F9B">
      <w:pPr>
        <w:spacing w:line="276" w:lineRule="auto"/>
        <w:jc w:val="both"/>
        <w:rPr>
          <w:szCs w:val="20"/>
          <w:lang w:val="en-GB"/>
        </w:rPr>
      </w:pPr>
      <w:r w:rsidRPr="00C93C7E">
        <w:rPr>
          <w:szCs w:val="20"/>
          <w:lang w:val="en-GB"/>
        </w:rPr>
        <w:t>Although it is appropriate to have exceptions and this is supported by international standards, some of the exception</w:t>
      </w:r>
      <w:r w:rsidR="00ED4E7F">
        <w:rPr>
          <w:szCs w:val="20"/>
          <w:lang w:val="en-GB"/>
        </w:rPr>
        <w:t>s</w:t>
      </w:r>
      <w:r w:rsidRPr="00C93C7E">
        <w:rPr>
          <w:szCs w:val="20"/>
          <w:lang w:val="en-GB"/>
        </w:rPr>
        <w:t xml:space="preserve"> listed </w:t>
      </w:r>
      <w:r w:rsidR="00ED4E7F">
        <w:rPr>
          <w:szCs w:val="20"/>
          <w:lang w:val="en-GB"/>
        </w:rPr>
        <w:t xml:space="preserve">in the </w:t>
      </w:r>
      <w:r w:rsidRPr="00C93C7E">
        <w:rPr>
          <w:szCs w:val="20"/>
          <w:lang w:val="en-GB"/>
        </w:rPr>
        <w:t xml:space="preserve">draft policy </w:t>
      </w:r>
      <w:r w:rsidR="00ED4E7F">
        <w:rPr>
          <w:szCs w:val="20"/>
          <w:lang w:val="en-GB"/>
        </w:rPr>
        <w:t xml:space="preserve">are </w:t>
      </w:r>
      <w:r w:rsidRPr="00C93C7E">
        <w:rPr>
          <w:szCs w:val="20"/>
          <w:lang w:val="en-GB"/>
        </w:rPr>
        <w:t xml:space="preserve">not </w:t>
      </w:r>
      <w:r w:rsidR="00ED4E7F">
        <w:rPr>
          <w:szCs w:val="20"/>
          <w:lang w:val="en-GB"/>
        </w:rPr>
        <w:t xml:space="preserve">supported </w:t>
      </w:r>
      <w:r w:rsidRPr="00C93C7E">
        <w:rPr>
          <w:szCs w:val="20"/>
          <w:lang w:val="en-GB"/>
        </w:rPr>
        <w:t>by international standards</w:t>
      </w:r>
      <w:r w:rsidR="00CF7AD4">
        <w:rPr>
          <w:szCs w:val="20"/>
          <w:lang w:val="en-GB"/>
        </w:rPr>
        <w:t xml:space="preserve">, based on comparative law, treaties such as the Council of Europe Convention on Access to Official Documents and the model access to information laws of the African Commission on Human and Peoples Rights and the Organisation of American States. </w:t>
      </w:r>
    </w:p>
    <w:p w:rsidR="004B3BFA" w:rsidRPr="00C93C7E" w:rsidRDefault="004B3BFA" w:rsidP="002C7F9B">
      <w:pPr>
        <w:spacing w:line="276" w:lineRule="auto"/>
        <w:jc w:val="both"/>
        <w:rPr>
          <w:szCs w:val="20"/>
          <w:lang w:val="en-GB"/>
        </w:rPr>
      </w:pPr>
      <w:r w:rsidRPr="00C93C7E">
        <w:rPr>
          <w:szCs w:val="20"/>
          <w:lang w:val="en-GB"/>
        </w:rPr>
        <w:t xml:space="preserve">The following exceptions </w:t>
      </w:r>
      <w:r w:rsidR="00CF7AD4">
        <w:rPr>
          <w:szCs w:val="20"/>
          <w:lang w:val="en-GB"/>
        </w:rPr>
        <w:t xml:space="preserve">in </w:t>
      </w:r>
      <w:r w:rsidR="00D1000C" w:rsidRPr="00C93C7E">
        <w:rPr>
          <w:szCs w:val="20"/>
          <w:lang w:val="en-GB"/>
        </w:rPr>
        <w:t>particular</w:t>
      </w:r>
      <w:r w:rsidR="00CF7AD4">
        <w:rPr>
          <w:szCs w:val="20"/>
          <w:lang w:val="en-GB"/>
        </w:rPr>
        <w:t xml:space="preserve"> are out of line with international standards</w:t>
      </w:r>
      <w:r w:rsidRPr="00C93C7E">
        <w:rPr>
          <w:szCs w:val="20"/>
          <w:lang w:val="en-GB"/>
        </w:rPr>
        <w:t>:</w:t>
      </w:r>
    </w:p>
    <w:p w:rsidR="00EC56D1" w:rsidRPr="00C93C7E" w:rsidRDefault="00EC56D1" w:rsidP="002C7F9B">
      <w:pPr>
        <w:suppressAutoHyphens w:val="0"/>
        <w:autoSpaceDN/>
        <w:spacing w:before="100" w:beforeAutospacing="1" w:line="276" w:lineRule="auto"/>
        <w:jc w:val="both"/>
        <w:textAlignment w:val="auto"/>
        <w:rPr>
          <w:spacing w:val="0"/>
          <w:szCs w:val="20"/>
          <w:u w:val="single"/>
          <w:lang w:val="en-GB"/>
        </w:rPr>
      </w:pPr>
      <w:r w:rsidRPr="00C93C7E">
        <w:rPr>
          <w:i/>
          <w:iCs/>
          <w:spacing w:val="0"/>
          <w:szCs w:val="20"/>
          <w:u w:val="single"/>
          <w:lang w:val="en-GB"/>
        </w:rPr>
        <w:t>(a) Documents created by the United Nations, received from or sent to third parties, under an expectation of confidentiality;</w:t>
      </w:r>
    </w:p>
    <w:p w:rsidR="004B3BFA" w:rsidRPr="00C93C7E" w:rsidRDefault="00745E92" w:rsidP="002C7F9B">
      <w:pPr>
        <w:suppressAutoHyphens w:val="0"/>
        <w:autoSpaceDN/>
        <w:spacing w:before="100" w:beforeAutospacing="1" w:line="276" w:lineRule="auto"/>
        <w:jc w:val="both"/>
        <w:textAlignment w:val="auto"/>
        <w:rPr>
          <w:spacing w:val="0"/>
          <w:szCs w:val="20"/>
          <w:u w:val="single"/>
          <w:lang w:val="en-GB"/>
        </w:rPr>
      </w:pPr>
      <w:r w:rsidRPr="00C93C7E" w:rsidDel="00745E92">
        <w:rPr>
          <w:i/>
          <w:iCs/>
          <w:spacing w:val="0"/>
          <w:szCs w:val="20"/>
          <w:u w:val="single"/>
          <w:lang w:val="en-GB"/>
        </w:rPr>
        <w:t xml:space="preserve"> </w:t>
      </w:r>
      <w:r w:rsidR="004B3BFA" w:rsidRPr="00C93C7E">
        <w:rPr>
          <w:i/>
          <w:iCs/>
          <w:spacing w:val="0"/>
          <w:szCs w:val="20"/>
          <w:u w:val="single"/>
          <w:lang w:val="en-GB"/>
        </w:rPr>
        <w:t>(g) Other kinds of information, which because of their content or the circumstances of their creation or communication must be deemed confidential.</w:t>
      </w:r>
    </w:p>
    <w:p w:rsidR="00745E92" w:rsidRDefault="00EC56D1" w:rsidP="002C7F9B">
      <w:pPr>
        <w:spacing w:line="276" w:lineRule="auto"/>
        <w:jc w:val="both"/>
        <w:rPr>
          <w:szCs w:val="20"/>
          <w:lang w:val="en-GB"/>
        </w:rPr>
      </w:pPr>
      <w:r w:rsidRPr="00C93C7E">
        <w:rPr>
          <w:szCs w:val="20"/>
          <w:lang w:val="en-GB"/>
        </w:rPr>
        <w:t xml:space="preserve">- </w:t>
      </w:r>
      <w:r w:rsidR="00745E92">
        <w:rPr>
          <w:szCs w:val="20"/>
          <w:lang w:val="en-GB"/>
        </w:rPr>
        <w:t xml:space="preserve">Confidentiality or an expectation of confidentiality are not </w:t>
      </w:r>
      <w:r w:rsidR="00CB2C83">
        <w:rPr>
          <w:szCs w:val="20"/>
          <w:lang w:val="en-GB"/>
        </w:rPr>
        <w:t>permissible as exceptions and undermine the very concept of the right of access to information which may only be limited in order to protect from harm a specific interest. Confidentiality is not per se an interest, particularly not in a 21</w:t>
      </w:r>
      <w:r w:rsidR="00CB2C83" w:rsidRPr="00546C5F">
        <w:rPr>
          <w:szCs w:val="20"/>
          <w:vertAlign w:val="superscript"/>
          <w:lang w:val="en-GB"/>
        </w:rPr>
        <w:t>st</w:t>
      </w:r>
      <w:r w:rsidR="00CB2C83">
        <w:rPr>
          <w:szCs w:val="20"/>
          <w:lang w:val="en-GB"/>
        </w:rPr>
        <w:t xml:space="preserve"> Century </w:t>
      </w:r>
      <w:r w:rsidR="008157BB">
        <w:rPr>
          <w:szCs w:val="20"/>
          <w:lang w:val="en-GB"/>
        </w:rPr>
        <w:t xml:space="preserve">vision of open accountable governance. These exceptions should be </w:t>
      </w:r>
      <w:r w:rsidR="002D6CB1">
        <w:rPr>
          <w:szCs w:val="20"/>
          <w:lang w:val="en-GB"/>
        </w:rPr>
        <w:t>removed</w:t>
      </w:r>
      <w:r w:rsidR="008157BB">
        <w:rPr>
          <w:szCs w:val="20"/>
          <w:lang w:val="en-GB"/>
        </w:rPr>
        <w:t xml:space="preserve">. </w:t>
      </w:r>
    </w:p>
    <w:p w:rsidR="00745E92" w:rsidRPr="00C93C7E" w:rsidRDefault="00745E92" w:rsidP="00745E92">
      <w:pPr>
        <w:suppressAutoHyphens w:val="0"/>
        <w:autoSpaceDN/>
        <w:spacing w:before="100" w:beforeAutospacing="1" w:line="276" w:lineRule="auto"/>
        <w:jc w:val="both"/>
        <w:textAlignment w:val="auto"/>
        <w:rPr>
          <w:i/>
          <w:iCs/>
          <w:color w:val="000000"/>
          <w:spacing w:val="0"/>
          <w:szCs w:val="20"/>
          <w:u w:val="single"/>
          <w:lang w:val="en-GB"/>
        </w:rPr>
      </w:pPr>
      <w:r w:rsidRPr="00C93C7E">
        <w:rPr>
          <w:i/>
          <w:iCs/>
          <w:spacing w:val="0"/>
          <w:szCs w:val="20"/>
          <w:u w:val="single"/>
          <w:lang w:val="en-GB"/>
        </w:rPr>
        <w:t xml:space="preserve">(d) Documents covered by legal privilege </w:t>
      </w:r>
      <w:r>
        <w:rPr>
          <w:i/>
          <w:iCs/>
          <w:spacing w:val="0"/>
          <w:szCs w:val="20"/>
          <w:u w:val="single"/>
          <w:lang w:val="en-GB"/>
        </w:rPr>
        <w:t>…</w:t>
      </w:r>
      <w:r w:rsidRPr="00C93C7E">
        <w:rPr>
          <w:i/>
          <w:iCs/>
          <w:spacing w:val="0"/>
          <w:szCs w:val="20"/>
          <w:u w:val="single"/>
          <w:lang w:val="en-GB"/>
        </w:rPr>
        <w:t>;</w:t>
      </w:r>
      <w:r w:rsidRPr="00C93C7E">
        <w:rPr>
          <w:i/>
          <w:iCs/>
          <w:color w:val="000000"/>
          <w:spacing w:val="0"/>
          <w:szCs w:val="20"/>
          <w:u w:val="single"/>
          <w:lang w:val="en-GB"/>
        </w:rPr>
        <w:t xml:space="preserve"> </w:t>
      </w:r>
    </w:p>
    <w:p w:rsidR="00EC56D1" w:rsidRDefault="00A94F5B" w:rsidP="002C7F9B">
      <w:pPr>
        <w:spacing w:line="276" w:lineRule="auto"/>
        <w:jc w:val="both"/>
        <w:rPr>
          <w:szCs w:val="20"/>
          <w:lang w:val="en-GB"/>
        </w:rPr>
      </w:pPr>
      <w:r>
        <w:rPr>
          <w:szCs w:val="20"/>
          <w:lang w:val="en-GB"/>
        </w:rPr>
        <w:t xml:space="preserve">- </w:t>
      </w:r>
      <w:r w:rsidR="00745E92">
        <w:rPr>
          <w:szCs w:val="20"/>
          <w:lang w:val="en-GB"/>
        </w:rPr>
        <w:t>When it comes to l</w:t>
      </w:r>
      <w:r w:rsidR="00EC56D1" w:rsidRPr="00C93C7E">
        <w:rPr>
          <w:szCs w:val="20"/>
          <w:lang w:val="en-GB"/>
        </w:rPr>
        <w:t xml:space="preserve">egal privilege </w:t>
      </w:r>
      <w:r w:rsidR="00745E92">
        <w:rPr>
          <w:szCs w:val="20"/>
          <w:lang w:val="en-GB"/>
        </w:rPr>
        <w:t xml:space="preserve">this is not a </w:t>
      </w:r>
      <w:r w:rsidR="00EC56D1" w:rsidRPr="00C93C7E">
        <w:rPr>
          <w:szCs w:val="20"/>
          <w:lang w:val="en-GB"/>
        </w:rPr>
        <w:t>permitted exception</w:t>
      </w:r>
      <w:r w:rsidR="00723E9C">
        <w:rPr>
          <w:szCs w:val="20"/>
          <w:lang w:val="en-GB"/>
        </w:rPr>
        <w:t xml:space="preserve"> and may certainly not be an absolute exception. I</w:t>
      </w:r>
      <w:r w:rsidR="00EC56D1" w:rsidRPr="00C93C7E">
        <w:rPr>
          <w:szCs w:val="20"/>
          <w:lang w:val="en-GB"/>
        </w:rPr>
        <w:t xml:space="preserve">nter alia the European Court of Justice has found that there cannot be an absolute exception for legal advice provided to EU bodies. </w:t>
      </w:r>
      <w:r w:rsidR="00C86FEA">
        <w:rPr>
          <w:szCs w:val="20"/>
          <w:lang w:val="en-GB"/>
        </w:rPr>
        <w:t xml:space="preserve"> </w:t>
      </w:r>
    </w:p>
    <w:p w:rsidR="00D1000C" w:rsidRPr="00C93C7E" w:rsidRDefault="004B3BFA" w:rsidP="002C7F9B">
      <w:pPr>
        <w:suppressAutoHyphens w:val="0"/>
        <w:autoSpaceDN/>
        <w:spacing w:before="100" w:beforeAutospacing="1" w:line="276" w:lineRule="auto"/>
        <w:jc w:val="both"/>
        <w:textAlignment w:val="auto"/>
        <w:rPr>
          <w:i/>
          <w:iCs/>
          <w:spacing w:val="0"/>
          <w:szCs w:val="20"/>
          <w:u w:val="single"/>
          <w:lang w:val="en-GB"/>
        </w:rPr>
      </w:pPr>
      <w:r w:rsidRPr="00C93C7E">
        <w:rPr>
          <w:i/>
          <w:iCs/>
          <w:spacing w:val="0"/>
          <w:szCs w:val="20"/>
          <w:u w:val="single"/>
          <w:lang w:val="en-GB"/>
        </w:rPr>
        <w:t xml:space="preserve">(d) Documents </w:t>
      </w:r>
      <w:r w:rsidR="00866647">
        <w:rPr>
          <w:i/>
          <w:iCs/>
          <w:spacing w:val="0"/>
          <w:szCs w:val="20"/>
          <w:u w:val="single"/>
          <w:lang w:val="en-GB"/>
        </w:rPr>
        <w:t xml:space="preserve">… </w:t>
      </w:r>
      <w:r w:rsidRPr="00C93C7E">
        <w:rPr>
          <w:i/>
          <w:iCs/>
          <w:spacing w:val="0"/>
          <w:szCs w:val="20"/>
          <w:u w:val="single"/>
          <w:lang w:val="en-GB"/>
        </w:rPr>
        <w:t>related to internal investigations;</w:t>
      </w:r>
    </w:p>
    <w:p w:rsidR="00EC56D1" w:rsidRPr="00C93C7E" w:rsidRDefault="00EC56D1">
      <w:pPr>
        <w:spacing w:line="276" w:lineRule="auto"/>
        <w:jc w:val="both"/>
        <w:rPr>
          <w:szCs w:val="20"/>
          <w:lang w:val="en-GB"/>
        </w:rPr>
      </w:pPr>
      <w:r w:rsidRPr="00C93C7E">
        <w:rPr>
          <w:szCs w:val="20"/>
          <w:lang w:val="en-GB"/>
        </w:rPr>
        <w:t>- Internal investigations should not be a blanket exception.</w:t>
      </w:r>
      <w:r w:rsidR="00745E92">
        <w:rPr>
          <w:szCs w:val="20"/>
          <w:lang w:val="en-GB"/>
        </w:rPr>
        <w:t xml:space="preserve"> It is legitimate to protect both criminal and disciplinary investigations, but </w:t>
      </w:r>
      <w:r w:rsidRPr="00C93C7E">
        <w:rPr>
          <w:szCs w:val="20"/>
          <w:lang w:val="en-GB"/>
        </w:rPr>
        <w:t xml:space="preserve">there must always be a harm to </w:t>
      </w:r>
      <w:r w:rsidR="00745E92">
        <w:rPr>
          <w:szCs w:val="20"/>
          <w:lang w:val="en-GB"/>
        </w:rPr>
        <w:t xml:space="preserve">the </w:t>
      </w:r>
      <w:r w:rsidRPr="00C93C7E">
        <w:rPr>
          <w:szCs w:val="20"/>
          <w:lang w:val="en-GB"/>
        </w:rPr>
        <w:t xml:space="preserve">protected interested as well as a </w:t>
      </w:r>
      <w:r w:rsidR="00745E92">
        <w:rPr>
          <w:szCs w:val="20"/>
          <w:lang w:val="en-GB"/>
        </w:rPr>
        <w:t xml:space="preserve">requirement to apply a </w:t>
      </w:r>
      <w:r w:rsidRPr="00C93C7E">
        <w:rPr>
          <w:szCs w:val="20"/>
          <w:lang w:val="en-GB"/>
        </w:rPr>
        <w:t>public interest test</w:t>
      </w:r>
      <w:r w:rsidR="00745E92">
        <w:rPr>
          <w:szCs w:val="20"/>
          <w:lang w:val="en-GB"/>
        </w:rPr>
        <w:t xml:space="preserve"> in the context of any particular request for information</w:t>
      </w:r>
      <w:r w:rsidRPr="00C93C7E">
        <w:rPr>
          <w:szCs w:val="20"/>
          <w:lang w:val="en-GB"/>
        </w:rPr>
        <w:t xml:space="preserve">. Hence this exception should be </w:t>
      </w:r>
      <w:r w:rsidR="00745E92">
        <w:rPr>
          <w:szCs w:val="20"/>
          <w:lang w:val="en-GB"/>
        </w:rPr>
        <w:t>amended</w:t>
      </w:r>
      <w:r w:rsidRPr="00C93C7E">
        <w:rPr>
          <w:szCs w:val="20"/>
          <w:lang w:val="en-GB"/>
        </w:rPr>
        <w:t xml:space="preserve">. </w:t>
      </w:r>
    </w:p>
    <w:p w:rsidR="00EC56D1" w:rsidRPr="00C93C7E" w:rsidRDefault="00EC56D1" w:rsidP="002C7F9B">
      <w:pPr>
        <w:suppressAutoHyphens w:val="0"/>
        <w:autoSpaceDN/>
        <w:spacing w:before="100" w:beforeAutospacing="1" w:line="276" w:lineRule="auto"/>
        <w:jc w:val="both"/>
        <w:textAlignment w:val="auto"/>
        <w:rPr>
          <w:spacing w:val="0"/>
          <w:szCs w:val="20"/>
          <w:u w:val="single"/>
          <w:lang w:val="en-GB"/>
        </w:rPr>
      </w:pPr>
      <w:r w:rsidRPr="00C93C7E">
        <w:rPr>
          <w:i/>
          <w:iCs/>
          <w:spacing w:val="0"/>
          <w:szCs w:val="20"/>
          <w:u w:val="single"/>
          <w:lang w:val="en-GB"/>
        </w:rPr>
        <w:t>(e) Internal inter-office or intra-office documents and other communications, including draft documents, if disclosure would undermine the Organization’s free and independent decision making process;</w:t>
      </w:r>
    </w:p>
    <w:p w:rsidR="00EC56D1" w:rsidRDefault="00EC56D1" w:rsidP="002C7F9B">
      <w:pPr>
        <w:suppressAutoHyphens w:val="0"/>
        <w:autoSpaceDN/>
        <w:spacing w:before="100" w:beforeAutospacing="1" w:line="276" w:lineRule="auto"/>
        <w:jc w:val="both"/>
        <w:textAlignment w:val="auto"/>
        <w:rPr>
          <w:szCs w:val="20"/>
          <w:lang w:val="en-GB"/>
        </w:rPr>
      </w:pPr>
      <w:r w:rsidRPr="00C93C7E">
        <w:rPr>
          <w:color w:val="1F4E79"/>
          <w:spacing w:val="0"/>
          <w:szCs w:val="20"/>
          <w:lang w:val="en-GB"/>
        </w:rPr>
        <w:lastRenderedPageBreak/>
        <w:t xml:space="preserve">- </w:t>
      </w:r>
      <w:r w:rsidRPr="00C93C7E">
        <w:rPr>
          <w:szCs w:val="20"/>
          <w:lang w:val="en-GB"/>
        </w:rPr>
        <w:t xml:space="preserve">No types or classes of information should be automatically excluded from the scope of the right to request information from the UNDP; only if the release of a document would cause actual harm to a specific decision-making process may it be withheld, again only after application of a public interest test. The very concept of “internal” is alien to the principles of the right of access to information, which should apply to all information held by public bodies. Many national FOI regimes apply equally to communications and often to draft documents. </w:t>
      </w:r>
    </w:p>
    <w:p w:rsidR="002D6CB1" w:rsidRPr="00546C5F" w:rsidRDefault="002D6CB1" w:rsidP="00546C5F">
      <w:pPr>
        <w:suppressAutoHyphens w:val="0"/>
        <w:autoSpaceDN/>
        <w:spacing w:before="100" w:beforeAutospacing="1" w:line="276" w:lineRule="auto"/>
        <w:ind w:firstLine="720"/>
        <w:jc w:val="both"/>
        <w:textAlignment w:val="auto"/>
        <w:rPr>
          <w:b/>
          <w:color w:val="E3220E"/>
          <w:szCs w:val="20"/>
          <w:lang w:val="en-GB"/>
        </w:rPr>
      </w:pPr>
      <w:r w:rsidRPr="00546C5F">
        <w:rPr>
          <w:b/>
          <w:color w:val="E3220E"/>
          <w:szCs w:val="20"/>
          <w:lang w:val="en-GB"/>
        </w:rPr>
        <w:t xml:space="preserve">3. Harm and Public Interest Tests </w:t>
      </w:r>
      <w:r w:rsidR="00C45B1D">
        <w:rPr>
          <w:b/>
          <w:color w:val="E3220E"/>
          <w:szCs w:val="20"/>
          <w:lang w:val="en-GB"/>
        </w:rPr>
        <w:t>&amp; Independent Oversight</w:t>
      </w:r>
    </w:p>
    <w:p w:rsidR="00EC56D1" w:rsidRPr="00C93C7E" w:rsidRDefault="00D1000C" w:rsidP="002C7F9B">
      <w:pPr>
        <w:suppressAutoHyphens w:val="0"/>
        <w:autoSpaceDN/>
        <w:spacing w:before="100" w:beforeAutospacing="1" w:line="276" w:lineRule="auto"/>
        <w:jc w:val="both"/>
        <w:textAlignment w:val="auto"/>
        <w:rPr>
          <w:b/>
          <w:bCs/>
          <w:spacing w:val="0"/>
          <w:szCs w:val="20"/>
          <w:lang w:val="en-GB"/>
        </w:rPr>
      </w:pPr>
      <w:r w:rsidRPr="00C93C7E">
        <w:rPr>
          <w:szCs w:val="20"/>
          <w:lang w:val="en-GB"/>
        </w:rPr>
        <w:t xml:space="preserve">The current UNEP Access-to-Information Draft Policy states in Article </w:t>
      </w:r>
      <w:r w:rsidR="00EC56D1" w:rsidRPr="00C93C7E">
        <w:rPr>
          <w:szCs w:val="20"/>
          <w:lang w:val="en-GB"/>
        </w:rPr>
        <w:t xml:space="preserve">22. </w:t>
      </w:r>
      <w:r w:rsidRPr="00C93C7E">
        <w:rPr>
          <w:i/>
          <w:iCs/>
          <w:spacing w:val="0"/>
          <w:szCs w:val="20"/>
          <w:lang w:val="en-GB"/>
        </w:rPr>
        <w:t>“</w:t>
      </w:r>
      <w:r w:rsidR="00EC56D1" w:rsidRPr="00C93C7E">
        <w:rPr>
          <w:i/>
          <w:iCs/>
          <w:spacing w:val="0"/>
          <w:szCs w:val="20"/>
          <w:lang w:val="en-GB"/>
        </w:rPr>
        <w:t>In extraordinary ci</w:t>
      </w:r>
      <w:r w:rsidR="00EC56D1" w:rsidRPr="00C93C7E">
        <w:rPr>
          <w:i/>
          <w:iCs/>
          <w:spacing w:val="0"/>
          <w:szCs w:val="20"/>
          <w:lang w:val="en-GB"/>
        </w:rPr>
        <w:t>r</w:t>
      </w:r>
      <w:r w:rsidR="00EC56D1" w:rsidRPr="00C93C7E">
        <w:rPr>
          <w:i/>
          <w:iCs/>
          <w:spacing w:val="0"/>
          <w:szCs w:val="20"/>
          <w:lang w:val="en-GB"/>
        </w:rPr>
        <w:t>cumstances, the Executive Director or such officials as the Executive Director so authorizes may disclose certain information covered in the list of exceptions set out in the paragraphs above, if the overall benefits of such disclosure outweigh the potential harm to the interests protected by the exceptions, or to restrict access to information that it normally discloses if such disclosure is likely to cause harm that outweighs the benefits of disclosure. The disclosure of information received from a Government or a third party in confidence requires the written consent of the Government or the third party concerned</w:t>
      </w:r>
    </w:p>
    <w:p w:rsidR="00EC56D1" w:rsidRPr="00C93C7E" w:rsidRDefault="00C45B1D" w:rsidP="002C7F9B">
      <w:pPr>
        <w:spacing w:line="276" w:lineRule="auto"/>
        <w:jc w:val="both"/>
        <w:rPr>
          <w:rStyle w:val="normal10"/>
          <w:szCs w:val="20"/>
          <w:lang w:val="en-GB"/>
        </w:rPr>
      </w:pPr>
      <w:r>
        <w:rPr>
          <w:color w:val="000000"/>
          <w:spacing w:val="0"/>
          <w:szCs w:val="20"/>
          <w:lang w:val="en-GB"/>
        </w:rPr>
        <w:t xml:space="preserve">Such an approach is out of step with the mechanisms for the functioning of the </w:t>
      </w:r>
      <w:r w:rsidR="00EC56D1" w:rsidRPr="00C93C7E">
        <w:rPr>
          <w:color w:val="000000"/>
          <w:spacing w:val="0"/>
          <w:szCs w:val="20"/>
          <w:lang w:val="en-GB"/>
        </w:rPr>
        <w:t xml:space="preserve">harm and public interest tests </w:t>
      </w:r>
      <w:r>
        <w:rPr>
          <w:color w:val="000000"/>
          <w:spacing w:val="0"/>
          <w:szCs w:val="20"/>
          <w:lang w:val="en-GB"/>
        </w:rPr>
        <w:t>in international standards.</w:t>
      </w:r>
      <w:r w:rsidR="00EC56D1" w:rsidRPr="00C93C7E">
        <w:rPr>
          <w:color w:val="000000"/>
          <w:spacing w:val="0"/>
          <w:szCs w:val="20"/>
          <w:lang w:val="en-GB"/>
        </w:rPr>
        <w:t xml:space="preserve"> </w:t>
      </w:r>
      <w:r>
        <w:rPr>
          <w:color w:val="000000"/>
          <w:spacing w:val="0"/>
          <w:szCs w:val="20"/>
          <w:lang w:val="en-GB"/>
        </w:rPr>
        <w:t xml:space="preserve">For example, the </w:t>
      </w:r>
      <w:r w:rsidR="00D1000C" w:rsidRPr="00C93C7E">
        <w:rPr>
          <w:color w:val="000000"/>
          <w:spacing w:val="0"/>
          <w:szCs w:val="20"/>
          <w:lang w:val="en-GB"/>
        </w:rPr>
        <w:t>Council of Europe Convention on Access to Official Documents</w:t>
      </w:r>
      <w:r w:rsidR="004B3BFA" w:rsidRPr="00C93C7E">
        <w:rPr>
          <w:szCs w:val="20"/>
          <w:lang w:val="en-GB"/>
        </w:rPr>
        <w:t xml:space="preserve"> states that “</w:t>
      </w:r>
      <w:r w:rsidR="004B3BFA" w:rsidRPr="00C93C7E">
        <w:rPr>
          <w:i/>
          <w:szCs w:val="20"/>
          <w:lang w:val="en-GB"/>
        </w:rPr>
        <w:t xml:space="preserve">Limitations shall be set down precisely in law, be necessary in a democratic society and be proportionate” </w:t>
      </w:r>
      <w:r w:rsidR="004B3BFA" w:rsidRPr="00C93C7E">
        <w:rPr>
          <w:szCs w:val="20"/>
          <w:lang w:val="en-GB"/>
        </w:rPr>
        <w:t>and</w:t>
      </w:r>
      <w:r w:rsidR="004B3BFA" w:rsidRPr="00C93C7E">
        <w:rPr>
          <w:i/>
          <w:szCs w:val="20"/>
          <w:lang w:val="en-GB"/>
        </w:rPr>
        <w:t xml:space="preserve"> </w:t>
      </w:r>
      <w:r w:rsidR="004B3BFA" w:rsidRPr="00C93C7E">
        <w:rPr>
          <w:szCs w:val="20"/>
          <w:lang w:val="en-GB"/>
        </w:rPr>
        <w:t xml:space="preserve">that </w:t>
      </w:r>
      <w:r w:rsidR="00D1000C" w:rsidRPr="00C93C7E">
        <w:rPr>
          <w:szCs w:val="20"/>
          <w:lang w:val="en-GB"/>
        </w:rPr>
        <w:t xml:space="preserve">there </w:t>
      </w:r>
      <w:r w:rsidR="004B3BFA" w:rsidRPr="00C93C7E">
        <w:rPr>
          <w:szCs w:val="20"/>
          <w:lang w:val="en-GB"/>
        </w:rPr>
        <w:t xml:space="preserve">are no absolute exceptions – </w:t>
      </w:r>
      <w:r>
        <w:rPr>
          <w:szCs w:val="20"/>
          <w:lang w:val="en-GB"/>
        </w:rPr>
        <w:t xml:space="preserve">rather, exceptions </w:t>
      </w:r>
      <w:r w:rsidR="004B3BFA" w:rsidRPr="00C93C7E">
        <w:rPr>
          <w:szCs w:val="20"/>
          <w:lang w:val="en-GB"/>
        </w:rPr>
        <w:t xml:space="preserve">are only applicable when the protected interest may be harmed by its publication, </w:t>
      </w:r>
      <w:r w:rsidR="004B3BFA" w:rsidRPr="00C93C7E">
        <w:rPr>
          <w:rStyle w:val="normal10"/>
          <w:szCs w:val="20"/>
          <w:lang w:val="en-GB"/>
        </w:rPr>
        <w:t>unless there is an overriding public interest in disclosure.</w:t>
      </w:r>
    </w:p>
    <w:p w:rsidR="00D1000C" w:rsidRPr="00C93C7E" w:rsidRDefault="00D1000C" w:rsidP="002C7F9B">
      <w:pPr>
        <w:spacing w:line="276" w:lineRule="auto"/>
        <w:jc w:val="both"/>
        <w:rPr>
          <w:szCs w:val="20"/>
          <w:lang w:val="en-GB"/>
        </w:rPr>
      </w:pPr>
      <w:r w:rsidRPr="00C93C7E">
        <w:rPr>
          <w:szCs w:val="20"/>
          <w:lang w:val="en-GB"/>
        </w:rPr>
        <w:t xml:space="preserve">Absolute or blanket exceptions to access to information are never acceptable in any access to information legal framework. The European Court of Justice has stated, in a </w:t>
      </w:r>
      <w:hyperlink r:id="rId13" w:history="1">
        <w:r w:rsidRPr="00C93C7E">
          <w:rPr>
            <w:rStyle w:val="Hipervnculo"/>
            <w:szCs w:val="20"/>
            <w:lang w:val="en-GB"/>
          </w:rPr>
          <w:t>case that referred specifically to the decision-making exception</w:t>
        </w:r>
      </w:hyperlink>
      <w:r w:rsidRPr="00C93C7E">
        <w:rPr>
          <w:szCs w:val="20"/>
          <w:lang w:val="en-GB"/>
        </w:rPr>
        <w:t>, that “</w:t>
      </w:r>
      <w:r w:rsidRPr="00C93C7E">
        <w:rPr>
          <w:i/>
          <w:szCs w:val="20"/>
          <w:lang w:val="en-GB"/>
        </w:rPr>
        <w:t>it should be noted that, according to settled case-law, although, in order to justify refusing access to a document, it is not sufficient, in principle, for the document to fall within an activity or an interest referred to in Article 4 of Regulation No 1049/2001, as the institution concerned must also explain how access to that document could specifically and actually undermine the interest protected by an exception</w:t>
      </w:r>
      <w:r w:rsidRPr="00C93C7E">
        <w:rPr>
          <w:szCs w:val="20"/>
          <w:lang w:val="en-GB"/>
        </w:rPr>
        <w:t xml:space="preserve">.” </w:t>
      </w:r>
    </w:p>
    <w:p w:rsidR="00D1000C" w:rsidRPr="00C93C7E" w:rsidRDefault="00F21F45" w:rsidP="002C7F9B">
      <w:pPr>
        <w:spacing w:line="276" w:lineRule="auto"/>
        <w:jc w:val="both"/>
        <w:rPr>
          <w:szCs w:val="20"/>
          <w:lang w:val="en-GB"/>
        </w:rPr>
      </w:pPr>
      <w:r w:rsidRPr="00C93C7E">
        <w:rPr>
          <w:szCs w:val="20"/>
          <w:lang w:val="en-GB"/>
        </w:rPr>
        <w:t xml:space="preserve">Consistent with international standards, exceptions may be applicable only where there is a demonstrable harm in releasing the information in that particular case and it is not outweighed by the public interest test not </w:t>
      </w:r>
      <w:r w:rsidRPr="00C93C7E">
        <w:rPr>
          <w:i/>
          <w:szCs w:val="20"/>
          <w:lang w:val="en-GB"/>
        </w:rPr>
        <w:t xml:space="preserve">“In extraordinary circumstances”. </w:t>
      </w:r>
      <w:r w:rsidRPr="00C93C7E">
        <w:rPr>
          <w:szCs w:val="20"/>
          <w:lang w:val="en-GB"/>
        </w:rPr>
        <w:t xml:space="preserve">Hence, Access Info Europe takes that stance that any information should fall under the scope of the access to information standards, and information may only be refused to a requester where there is a demonstrable harm in releasing the information in that particular case, and there is no overriding public interest in the public obtaining the information. </w:t>
      </w:r>
    </w:p>
    <w:p w:rsidR="00EC56D1" w:rsidRPr="00C93C7E" w:rsidRDefault="00F21F45" w:rsidP="002C7F9B">
      <w:pPr>
        <w:spacing w:line="276" w:lineRule="auto"/>
        <w:jc w:val="both"/>
        <w:rPr>
          <w:szCs w:val="20"/>
          <w:lang w:val="en-GB"/>
        </w:rPr>
      </w:pPr>
      <w:r w:rsidRPr="00C93C7E">
        <w:rPr>
          <w:szCs w:val="20"/>
          <w:lang w:val="en-GB"/>
        </w:rPr>
        <w:t xml:space="preserve">Likewise, regarding Article 22 of the UNEP Access-to-Information Draft Policy. </w:t>
      </w:r>
      <w:r w:rsidR="00D1000C" w:rsidRPr="00C93C7E">
        <w:rPr>
          <w:b/>
          <w:szCs w:val="20"/>
          <w:lang w:val="en-GB"/>
        </w:rPr>
        <w:t>UNE</w:t>
      </w:r>
      <w:r w:rsidR="00EC56D1" w:rsidRPr="00C93C7E">
        <w:rPr>
          <w:b/>
          <w:szCs w:val="20"/>
          <w:lang w:val="en-GB"/>
        </w:rPr>
        <w:t>P should have an independent board of experts acting as a review body for any decisions to refuse to release information.</w:t>
      </w:r>
      <w:r w:rsidR="00EC56D1" w:rsidRPr="00C93C7E">
        <w:rPr>
          <w:szCs w:val="20"/>
          <w:lang w:val="en-GB"/>
        </w:rPr>
        <w:t xml:space="preserve"> It should not be the Executive </w:t>
      </w:r>
      <w:r w:rsidR="00D1000C" w:rsidRPr="00C93C7E">
        <w:rPr>
          <w:szCs w:val="20"/>
          <w:lang w:val="en-GB"/>
        </w:rPr>
        <w:t>Director who decides upon this.</w:t>
      </w:r>
    </w:p>
    <w:p w:rsidR="00DF298C" w:rsidRPr="00C93C7E" w:rsidRDefault="00DF298C" w:rsidP="002C7F9B">
      <w:pPr>
        <w:spacing w:line="276" w:lineRule="auto"/>
        <w:jc w:val="both"/>
        <w:rPr>
          <w:szCs w:val="20"/>
          <w:lang w:val="en-GB"/>
        </w:rPr>
      </w:pPr>
      <w:r w:rsidRPr="00C93C7E">
        <w:rPr>
          <w:szCs w:val="20"/>
          <w:lang w:val="en-GB"/>
        </w:rPr>
        <w:t xml:space="preserve">Access Info Europe notes that many </w:t>
      </w:r>
      <w:r w:rsidR="0036050D">
        <w:rPr>
          <w:szCs w:val="20"/>
          <w:lang w:val="en-GB"/>
        </w:rPr>
        <w:t xml:space="preserve">more recent </w:t>
      </w:r>
      <w:r w:rsidRPr="00C93C7E">
        <w:rPr>
          <w:szCs w:val="20"/>
          <w:lang w:val="en-GB"/>
        </w:rPr>
        <w:t xml:space="preserve">access to information laws have an </w:t>
      </w:r>
      <w:r w:rsidR="00F21F45" w:rsidRPr="00C93C7E">
        <w:rPr>
          <w:szCs w:val="20"/>
          <w:lang w:val="en-GB"/>
        </w:rPr>
        <w:t xml:space="preserve">independent </w:t>
      </w:r>
      <w:r w:rsidRPr="00C93C7E">
        <w:rPr>
          <w:szCs w:val="20"/>
          <w:lang w:val="en-GB"/>
        </w:rPr>
        <w:t xml:space="preserve">oversight body such as an Information Commissioner or Information Commission whose decisions are mandatory. </w:t>
      </w:r>
      <w:r w:rsidR="00761DF7" w:rsidRPr="00C93C7E">
        <w:rPr>
          <w:szCs w:val="20"/>
          <w:lang w:val="en-GB"/>
        </w:rPr>
        <w:t>Examples include countries such as Croatia, Slovenia, and</w:t>
      </w:r>
      <w:r w:rsidR="00BB66BA" w:rsidRPr="00C93C7E">
        <w:rPr>
          <w:szCs w:val="20"/>
          <w:lang w:val="en-GB"/>
        </w:rPr>
        <w:t xml:space="preserve"> Serbia, </w:t>
      </w:r>
      <w:r w:rsidR="00073C71" w:rsidRPr="00C93C7E">
        <w:rPr>
          <w:szCs w:val="20"/>
          <w:lang w:val="en-GB"/>
        </w:rPr>
        <w:t xml:space="preserve">Brazil, India, Indonesia, and Mexico, </w:t>
      </w:r>
      <w:r w:rsidR="00761DF7" w:rsidRPr="00C93C7E">
        <w:rPr>
          <w:szCs w:val="20"/>
          <w:lang w:val="en-GB"/>
        </w:rPr>
        <w:t xml:space="preserve">and a number of others. </w:t>
      </w:r>
    </w:p>
    <w:p w:rsidR="00101261" w:rsidRPr="00C93C7E" w:rsidRDefault="00B67490" w:rsidP="002C7F9B">
      <w:pPr>
        <w:spacing w:line="276" w:lineRule="auto"/>
        <w:jc w:val="both"/>
        <w:rPr>
          <w:szCs w:val="20"/>
          <w:lang w:val="en-GB"/>
        </w:rPr>
      </w:pPr>
      <w:r w:rsidRPr="00C93C7E">
        <w:rPr>
          <w:szCs w:val="20"/>
          <w:lang w:val="en-GB"/>
        </w:rPr>
        <w:lastRenderedPageBreak/>
        <w:t>In most</w:t>
      </w:r>
      <w:r w:rsidR="00BE4DC5" w:rsidRPr="00C93C7E">
        <w:rPr>
          <w:szCs w:val="20"/>
          <w:lang w:val="en-GB"/>
        </w:rPr>
        <w:t xml:space="preserve"> countries with access to information laws, requesters have the right to appeal </w:t>
      </w:r>
      <w:r w:rsidRPr="00C93C7E">
        <w:rPr>
          <w:szCs w:val="20"/>
          <w:lang w:val="en-GB"/>
        </w:rPr>
        <w:t xml:space="preserve">to the independent body </w:t>
      </w:r>
      <w:r w:rsidR="00BE4DC5" w:rsidRPr="00C93C7E">
        <w:rPr>
          <w:szCs w:val="20"/>
          <w:lang w:val="en-GB"/>
        </w:rPr>
        <w:t xml:space="preserve">when information is denied </w:t>
      </w:r>
      <w:r w:rsidRPr="00C93C7E">
        <w:rPr>
          <w:szCs w:val="20"/>
          <w:lang w:val="en-GB"/>
        </w:rPr>
        <w:t>to ensure the right to access to information is respected, complying with of Article 19 of the ICCPR and hence of the Universal Declaration of Human Rights.</w:t>
      </w:r>
    </w:p>
    <w:p w:rsidR="004708F5" w:rsidRPr="00C93C7E" w:rsidRDefault="004708F5">
      <w:pPr>
        <w:rPr>
          <w:szCs w:val="20"/>
          <w:lang w:val="en-GB"/>
        </w:rPr>
      </w:pPr>
      <w:r w:rsidRPr="00C93C7E">
        <w:rPr>
          <w:szCs w:val="20"/>
          <w:lang w:val="en-GB"/>
        </w:rPr>
        <w:t xml:space="preserve">------ </w:t>
      </w:r>
    </w:p>
    <w:p w:rsidR="00FC3741" w:rsidRPr="00C93C7E" w:rsidRDefault="00FC3741">
      <w:pPr>
        <w:rPr>
          <w:i/>
          <w:szCs w:val="20"/>
          <w:lang w:val="en-GB"/>
        </w:rPr>
      </w:pPr>
      <w:r w:rsidRPr="00C93C7E">
        <w:rPr>
          <w:i/>
          <w:szCs w:val="20"/>
          <w:lang w:val="en-GB"/>
        </w:rPr>
        <w:t xml:space="preserve">Submission </w:t>
      </w:r>
      <w:r w:rsidR="00F21F45" w:rsidRPr="00C93C7E">
        <w:rPr>
          <w:i/>
          <w:szCs w:val="20"/>
          <w:lang w:val="en-GB"/>
        </w:rPr>
        <w:t xml:space="preserve">made by Access Info Europe, </w:t>
      </w:r>
      <w:r w:rsidR="00B67E68">
        <w:rPr>
          <w:i/>
          <w:szCs w:val="20"/>
          <w:lang w:val="en-GB"/>
        </w:rPr>
        <w:t>30</w:t>
      </w:r>
      <w:r w:rsidR="0036050D">
        <w:rPr>
          <w:i/>
          <w:szCs w:val="20"/>
          <w:lang w:val="en-GB"/>
        </w:rPr>
        <w:t xml:space="preserve"> </w:t>
      </w:r>
      <w:r w:rsidR="00AE4504" w:rsidRPr="00C93C7E">
        <w:rPr>
          <w:i/>
          <w:szCs w:val="20"/>
          <w:lang w:val="en-GB"/>
        </w:rPr>
        <w:t xml:space="preserve">November 2015. </w:t>
      </w:r>
    </w:p>
    <w:p w:rsidR="009755A7" w:rsidRPr="00C93C7E" w:rsidRDefault="00BF4628">
      <w:pPr>
        <w:rPr>
          <w:szCs w:val="20"/>
          <w:lang w:val="en-GB"/>
        </w:rPr>
      </w:pPr>
      <w:r w:rsidRPr="00C93C7E">
        <w:rPr>
          <w:szCs w:val="20"/>
          <w:lang w:val="en-GB"/>
        </w:rPr>
        <w:t xml:space="preserve">For more information, please contact: </w:t>
      </w:r>
    </w:p>
    <w:p w:rsidR="00BF4628" w:rsidRPr="00C93C7E" w:rsidRDefault="004919D9" w:rsidP="00BF4628">
      <w:pPr>
        <w:rPr>
          <w:szCs w:val="20"/>
          <w:lang w:val="en-GB"/>
        </w:rPr>
      </w:pPr>
      <w:r w:rsidRPr="00C93C7E">
        <w:rPr>
          <w:b/>
          <w:bCs/>
          <w:color w:val="366B95"/>
          <w:szCs w:val="20"/>
          <w:lang w:val="en-GB"/>
        </w:rPr>
        <w:t xml:space="preserve">Helen Darbishire, </w:t>
      </w:r>
      <w:r w:rsidRPr="00C93C7E">
        <w:rPr>
          <w:szCs w:val="20"/>
          <w:lang w:val="en-GB"/>
        </w:rPr>
        <w:t>Executive Director</w:t>
      </w:r>
      <w:r w:rsidRPr="00C93C7E">
        <w:rPr>
          <w:szCs w:val="20"/>
          <w:lang w:val="en-GB"/>
        </w:rPr>
        <w:br/>
      </w:r>
      <w:r w:rsidR="00F21F45" w:rsidRPr="00C93C7E">
        <w:rPr>
          <w:b/>
          <w:bCs/>
          <w:color w:val="366B95"/>
          <w:szCs w:val="20"/>
          <w:lang w:val="en-GB"/>
        </w:rPr>
        <w:t>Alba Gutiérrez</w:t>
      </w:r>
      <w:r w:rsidRPr="00C93C7E">
        <w:rPr>
          <w:b/>
          <w:bCs/>
          <w:color w:val="366B95"/>
          <w:szCs w:val="20"/>
          <w:lang w:val="en-GB"/>
        </w:rPr>
        <w:t xml:space="preserve">, </w:t>
      </w:r>
      <w:r w:rsidR="00BF4628" w:rsidRPr="00C93C7E">
        <w:rPr>
          <w:szCs w:val="20"/>
          <w:lang w:val="en-GB"/>
        </w:rPr>
        <w:t>Campaigner &amp; Researcher</w:t>
      </w:r>
      <w:r w:rsidR="00BF4628" w:rsidRPr="00C93C7E">
        <w:rPr>
          <w:szCs w:val="20"/>
          <w:lang w:val="en-GB"/>
        </w:rPr>
        <w:br/>
      </w:r>
      <w:r w:rsidR="00BF4628" w:rsidRPr="00C93C7E">
        <w:rPr>
          <w:b/>
          <w:bCs/>
          <w:szCs w:val="20"/>
          <w:lang w:val="en-GB"/>
        </w:rPr>
        <w:t>Access Info Europe |</w:t>
      </w:r>
      <w:r w:rsidR="00BF4628" w:rsidRPr="00C93C7E">
        <w:rPr>
          <w:szCs w:val="20"/>
          <w:lang w:val="en-GB"/>
        </w:rPr>
        <w:t xml:space="preserve"> </w:t>
      </w:r>
      <w:hyperlink r:id="rId14" w:history="1">
        <w:r w:rsidR="00BF4628" w:rsidRPr="00C93C7E">
          <w:rPr>
            <w:rStyle w:val="Hipervnculo"/>
            <w:szCs w:val="20"/>
            <w:lang w:val="en-GB"/>
          </w:rPr>
          <w:t>http://www.access-info.org</w:t>
        </w:r>
      </w:hyperlink>
      <w:r w:rsidR="00BF4628" w:rsidRPr="00C93C7E">
        <w:rPr>
          <w:szCs w:val="20"/>
          <w:lang w:val="en-GB"/>
        </w:rPr>
        <w:br/>
      </w:r>
      <w:r w:rsidR="00BF4628" w:rsidRPr="00C93C7E">
        <w:rPr>
          <w:rStyle w:val="nfasis"/>
          <w:lang w:val="en-GB"/>
        </w:rPr>
        <w:t>Phone:</w:t>
      </w:r>
      <w:r w:rsidR="00BF4628" w:rsidRPr="00C93C7E">
        <w:rPr>
          <w:szCs w:val="20"/>
          <w:lang w:val="en-GB"/>
        </w:rPr>
        <w:t xml:space="preserve"> +34 913 656 558</w:t>
      </w:r>
      <w:r w:rsidRPr="00C93C7E">
        <w:rPr>
          <w:szCs w:val="20"/>
          <w:lang w:val="en-GB"/>
        </w:rPr>
        <w:br/>
      </w:r>
      <w:r w:rsidRPr="00C93C7E">
        <w:rPr>
          <w:i/>
          <w:szCs w:val="20"/>
          <w:lang w:val="en-GB"/>
        </w:rPr>
        <w:t>Email</w:t>
      </w:r>
      <w:r w:rsidRPr="00C93C7E">
        <w:rPr>
          <w:szCs w:val="20"/>
          <w:lang w:val="en-GB"/>
        </w:rPr>
        <w:t xml:space="preserve">: </w:t>
      </w:r>
      <w:hyperlink r:id="rId15" w:history="1">
        <w:r w:rsidRPr="00C93C7E">
          <w:rPr>
            <w:rStyle w:val="Hipervnculo"/>
            <w:szCs w:val="20"/>
            <w:lang w:val="en-GB"/>
          </w:rPr>
          <w:t>info@access-info.org</w:t>
        </w:r>
      </w:hyperlink>
      <w:r w:rsidRPr="00C93C7E">
        <w:rPr>
          <w:szCs w:val="20"/>
          <w:lang w:val="en-GB"/>
        </w:rPr>
        <w:t xml:space="preserve"> </w:t>
      </w:r>
      <w:r w:rsidR="00BF4628" w:rsidRPr="00C93C7E">
        <w:rPr>
          <w:szCs w:val="20"/>
          <w:lang w:val="en-GB"/>
        </w:rPr>
        <w:br/>
      </w:r>
    </w:p>
    <w:p w:rsidR="00BF4628" w:rsidRPr="00C93C7E" w:rsidRDefault="00BF4628">
      <w:pPr>
        <w:rPr>
          <w:lang w:val="en-GB"/>
        </w:rPr>
      </w:pPr>
    </w:p>
    <w:sectPr w:rsidR="00BF4628" w:rsidRPr="00C93C7E">
      <w:footerReference w:type="default" r:id="rId16"/>
      <w:pgSz w:w="11906" w:h="16838"/>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9DA" w:rsidRDefault="007959DA">
      <w:pPr>
        <w:spacing w:after="0" w:line="240" w:lineRule="auto"/>
      </w:pPr>
      <w:r>
        <w:separator/>
      </w:r>
    </w:p>
  </w:endnote>
  <w:endnote w:type="continuationSeparator" w:id="1">
    <w:p w:rsidR="007959DA" w:rsidRDefault="00795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EE" w:rsidRDefault="00A12FEE">
    <w:pPr>
      <w:pStyle w:val="Piedepgina"/>
      <w:jc w:val="center"/>
    </w:pPr>
    <w:fldSimple w:instr=" PAGE   \* MERGEFORMAT ">
      <w:r w:rsidR="00133119">
        <w:rPr>
          <w:noProof/>
        </w:rPr>
        <w:t>2</w:t>
      </w:r>
    </w:fldSimple>
  </w:p>
  <w:p w:rsidR="00A12FEE" w:rsidRDefault="00A12F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9DA" w:rsidRDefault="007959DA">
      <w:pPr>
        <w:spacing w:after="0" w:line="240" w:lineRule="auto"/>
      </w:pPr>
      <w:r>
        <w:rPr>
          <w:color w:val="000000"/>
        </w:rPr>
        <w:separator/>
      </w:r>
    </w:p>
  </w:footnote>
  <w:footnote w:type="continuationSeparator" w:id="1">
    <w:p w:rsidR="007959DA" w:rsidRDefault="00795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10369"/>
    <w:multiLevelType w:val="hybridMultilevel"/>
    <w:tmpl w:val="116EFA56"/>
    <w:lvl w:ilvl="0" w:tplc="1638E7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hyphenationZone w:val="425"/>
  <w:characterSpacingControl w:val="doNotCompress"/>
  <w:footnotePr>
    <w:footnote w:id="0"/>
    <w:footnote w:id="1"/>
  </w:footnotePr>
  <w:endnotePr>
    <w:endnote w:id="0"/>
    <w:endnote w:id="1"/>
  </w:endnotePr>
  <w:compat/>
  <w:rsids>
    <w:rsidRoot w:val="009755A7"/>
    <w:rsid w:val="00016C7E"/>
    <w:rsid w:val="00054FEF"/>
    <w:rsid w:val="00073C71"/>
    <w:rsid w:val="00082FE2"/>
    <w:rsid w:val="00101261"/>
    <w:rsid w:val="00101C53"/>
    <w:rsid w:val="0012507E"/>
    <w:rsid w:val="00133119"/>
    <w:rsid w:val="00150234"/>
    <w:rsid w:val="00153B28"/>
    <w:rsid w:val="00175012"/>
    <w:rsid w:val="00177FAE"/>
    <w:rsid w:val="00187507"/>
    <w:rsid w:val="00191EEB"/>
    <w:rsid w:val="001A337A"/>
    <w:rsid w:val="001E24CC"/>
    <w:rsid w:val="001E3976"/>
    <w:rsid w:val="00204152"/>
    <w:rsid w:val="00212661"/>
    <w:rsid w:val="00212691"/>
    <w:rsid w:val="00223130"/>
    <w:rsid w:val="00226C1C"/>
    <w:rsid w:val="00233E62"/>
    <w:rsid w:val="0024311F"/>
    <w:rsid w:val="00245D73"/>
    <w:rsid w:val="00284B46"/>
    <w:rsid w:val="0029118B"/>
    <w:rsid w:val="002925D5"/>
    <w:rsid w:val="00293E0F"/>
    <w:rsid w:val="002C7F9B"/>
    <w:rsid w:val="002D6CB1"/>
    <w:rsid w:val="00313A3A"/>
    <w:rsid w:val="00335C99"/>
    <w:rsid w:val="00343EE1"/>
    <w:rsid w:val="0036050D"/>
    <w:rsid w:val="00364EBF"/>
    <w:rsid w:val="003D3ADA"/>
    <w:rsid w:val="003F77F2"/>
    <w:rsid w:val="0040120A"/>
    <w:rsid w:val="00421CF9"/>
    <w:rsid w:val="00434ACC"/>
    <w:rsid w:val="004377F8"/>
    <w:rsid w:val="00452552"/>
    <w:rsid w:val="004708F5"/>
    <w:rsid w:val="004919D9"/>
    <w:rsid w:val="004B3BFA"/>
    <w:rsid w:val="004C280B"/>
    <w:rsid w:val="004D0729"/>
    <w:rsid w:val="004E2A91"/>
    <w:rsid w:val="004E7AF5"/>
    <w:rsid w:val="0052014E"/>
    <w:rsid w:val="00530514"/>
    <w:rsid w:val="0053238E"/>
    <w:rsid w:val="005337A0"/>
    <w:rsid w:val="00536DF5"/>
    <w:rsid w:val="00540069"/>
    <w:rsid w:val="00546C5F"/>
    <w:rsid w:val="00570D12"/>
    <w:rsid w:val="00571D9C"/>
    <w:rsid w:val="00594FD7"/>
    <w:rsid w:val="00595723"/>
    <w:rsid w:val="0059591B"/>
    <w:rsid w:val="005D5D9D"/>
    <w:rsid w:val="005F69D3"/>
    <w:rsid w:val="0060355C"/>
    <w:rsid w:val="00626046"/>
    <w:rsid w:val="00636963"/>
    <w:rsid w:val="00643B4B"/>
    <w:rsid w:val="00655493"/>
    <w:rsid w:val="006710F6"/>
    <w:rsid w:val="0068604D"/>
    <w:rsid w:val="006A657D"/>
    <w:rsid w:val="006B0263"/>
    <w:rsid w:val="006B2008"/>
    <w:rsid w:val="006E2C5D"/>
    <w:rsid w:val="00723E9C"/>
    <w:rsid w:val="00732B9B"/>
    <w:rsid w:val="00745E92"/>
    <w:rsid w:val="00761DF7"/>
    <w:rsid w:val="00770839"/>
    <w:rsid w:val="0078485C"/>
    <w:rsid w:val="007959DA"/>
    <w:rsid w:val="007A2EC7"/>
    <w:rsid w:val="007B4BCE"/>
    <w:rsid w:val="007B671B"/>
    <w:rsid w:val="007F0693"/>
    <w:rsid w:val="00800119"/>
    <w:rsid w:val="008157BB"/>
    <w:rsid w:val="00821298"/>
    <w:rsid w:val="00841F6F"/>
    <w:rsid w:val="0085231A"/>
    <w:rsid w:val="00866647"/>
    <w:rsid w:val="008A6B4A"/>
    <w:rsid w:val="008B1EE9"/>
    <w:rsid w:val="008B596A"/>
    <w:rsid w:val="008E492A"/>
    <w:rsid w:val="00907D0D"/>
    <w:rsid w:val="009146C6"/>
    <w:rsid w:val="00963CD5"/>
    <w:rsid w:val="009755A7"/>
    <w:rsid w:val="009760CE"/>
    <w:rsid w:val="009A5C83"/>
    <w:rsid w:val="009B242E"/>
    <w:rsid w:val="009E5BD8"/>
    <w:rsid w:val="00A12FEE"/>
    <w:rsid w:val="00A27F10"/>
    <w:rsid w:val="00A604EB"/>
    <w:rsid w:val="00A67A9A"/>
    <w:rsid w:val="00A94F5B"/>
    <w:rsid w:val="00AD4D2E"/>
    <w:rsid w:val="00AE2B61"/>
    <w:rsid w:val="00AE4504"/>
    <w:rsid w:val="00B0553E"/>
    <w:rsid w:val="00B1148A"/>
    <w:rsid w:val="00B11507"/>
    <w:rsid w:val="00B24BD5"/>
    <w:rsid w:val="00B41F78"/>
    <w:rsid w:val="00B53132"/>
    <w:rsid w:val="00B67490"/>
    <w:rsid w:val="00B67E68"/>
    <w:rsid w:val="00B93687"/>
    <w:rsid w:val="00BB4F8E"/>
    <w:rsid w:val="00BB66BA"/>
    <w:rsid w:val="00BB7429"/>
    <w:rsid w:val="00BE4DC5"/>
    <w:rsid w:val="00BE6B59"/>
    <w:rsid w:val="00BF4628"/>
    <w:rsid w:val="00C01D69"/>
    <w:rsid w:val="00C2364E"/>
    <w:rsid w:val="00C27340"/>
    <w:rsid w:val="00C354CB"/>
    <w:rsid w:val="00C409A5"/>
    <w:rsid w:val="00C45B1D"/>
    <w:rsid w:val="00C5740E"/>
    <w:rsid w:val="00C86FEA"/>
    <w:rsid w:val="00C93C7E"/>
    <w:rsid w:val="00CB2C83"/>
    <w:rsid w:val="00CE1D13"/>
    <w:rsid w:val="00CE24A6"/>
    <w:rsid w:val="00CF69CA"/>
    <w:rsid w:val="00CF7AD4"/>
    <w:rsid w:val="00D1000C"/>
    <w:rsid w:val="00D5426F"/>
    <w:rsid w:val="00D76F43"/>
    <w:rsid w:val="00D83107"/>
    <w:rsid w:val="00DF298C"/>
    <w:rsid w:val="00E37D32"/>
    <w:rsid w:val="00E448DE"/>
    <w:rsid w:val="00E47CF9"/>
    <w:rsid w:val="00E83B81"/>
    <w:rsid w:val="00E912AE"/>
    <w:rsid w:val="00EA3B64"/>
    <w:rsid w:val="00EB2E79"/>
    <w:rsid w:val="00EB31F4"/>
    <w:rsid w:val="00EB6B81"/>
    <w:rsid w:val="00EC56D1"/>
    <w:rsid w:val="00ED0193"/>
    <w:rsid w:val="00ED0CE8"/>
    <w:rsid w:val="00ED1E57"/>
    <w:rsid w:val="00ED4E7F"/>
    <w:rsid w:val="00ED73B7"/>
    <w:rsid w:val="00EE08FF"/>
    <w:rsid w:val="00EE3031"/>
    <w:rsid w:val="00EF3455"/>
    <w:rsid w:val="00F02CD4"/>
    <w:rsid w:val="00F205BC"/>
    <w:rsid w:val="00F21F45"/>
    <w:rsid w:val="00F44040"/>
    <w:rsid w:val="00F62AE0"/>
    <w:rsid w:val="00F90E19"/>
    <w:rsid w:val="00F948A6"/>
    <w:rsid w:val="00FC11C7"/>
    <w:rsid w:val="00FC3304"/>
    <w:rsid w:val="00FC3741"/>
    <w:rsid w:val="00FE7679"/>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300" w:lineRule="exact"/>
      <w:textAlignment w:val="baseline"/>
    </w:pPr>
    <w:rPr>
      <w:rFonts w:ascii="Verdana" w:eastAsia="Times New Roman" w:hAnsi="Verdana"/>
      <w:spacing w:val="-1"/>
      <w:szCs w:val="22"/>
      <w:lang w:val="es-ES" w:eastAsia="es-ES"/>
    </w:rPr>
  </w:style>
  <w:style w:type="paragraph" w:styleId="Ttulo1">
    <w:name w:val="heading 1"/>
    <w:basedOn w:val="Normal"/>
    <w:next w:val="Normal"/>
    <w:pPr>
      <w:widowControl w:val="0"/>
      <w:autoSpaceDE w:val="0"/>
      <w:jc w:val="center"/>
      <w:outlineLvl w:val="0"/>
    </w:pPr>
    <w:rPr>
      <w:rFonts w:ascii="Trebuchet MS" w:hAnsi="Trebuchet MS" w:cs="Trebuchet MS"/>
      <w:b/>
      <w:bCs/>
      <w:color w:val="E3220E"/>
      <w:sz w:val="28"/>
      <w:szCs w:val="20"/>
    </w:rPr>
  </w:style>
  <w:style w:type="paragraph" w:styleId="Ttulo3">
    <w:name w:val="heading 3"/>
    <w:basedOn w:val="Normal"/>
    <w:next w:val="Normal"/>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suppressAutoHyphens/>
      <w:autoSpaceDE w:val="0"/>
      <w:autoSpaceDN w:val="0"/>
      <w:textAlignment w:val="baseline"/>
    </w:pPr>
    <w:rPr>
      <w:rFonts w:ascii="Arial" w:hAnsi="Arial" w:cs="Arial"/>
      <w:color w:val="000000"/>
      <w:sz w:val="24"/>
      <w:szCs w:val="24"/>
      <w:lang w:val="en-GB" w:eastAsia="en-US"/>
    </w:rPr>
  </w:style>
  <w:style w:type="character" w:styleId="Hipervnculo">
    <w:name w:val="Hyperlink"/>
    <w:rPr>
      <w:color w:val="0000FF"/>
      <w:u w:val="single"/>
    </w:rPr>
  </w:style>
  <w:style w:type="character" w:customStyle="1" w:styleId="Ttulo1Car">
    <w:name w:val="Título 1 Car"/>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Fuentedeprrafopredeter"/>
  </w:style>
  <w:style w:type="character" w:styleId="Hipervnculovisitado">
    <w:name w:val="FollowedHyperlink"/>
    <w:rPr>
      <w:color w:val="800080"/>
      <w:u w:val="single"/>
    </w:rPr>
  </w:style>
  <w:style w:type="character" w:customStyle="1" w:styleId="Ttulo3Car">
    <w:name w:val="Título 3 Car"/>
    <w:rPr>
      <w:rFonts w:ascii="Cambria" w:eastAsia="Times New Roman" w:hAnsi="Cambria" w:cs="Times New Roman"/>
      <w:b/>
      <w:bCs/>
      <w:color w:val="4F81BD"/>
      <w:spacing w:val="-1"/>
      <w:sz w:val="20"/>
      <w:lang w:val="es-ES" w:eastAsia="es-ES"/>
    </w:rPr>
  </w:style>
  <w:style w:type="character" w:styleId="Refdecomentario">
    <w:name w:val="annotation reference"/>
    <w:uiPriority w:val="99"/>
    <w:semiHidden/>
    <w:unhideWhenUsed/>
    <w:rsid w:val="00FC3304"/>
    <w:rPr>
      <w:sz w:val="16"/>
      <w:szCs w:val="16"/>
    </w:rPr>
  </w:style>
  <w:style w:type="paragraph" w:styleId="Textocomentario">
    <w:name w:val="annotation text"/>
    <w:basedOn w:val="Normal"/>
    <w:link w:val="TextocomentarioCar"/>
    <w:uiPriority w:val="99"/>
    <w:semiHidden/>
    <w:unhideWhenUsed/>
    <w:rsid w:val="00FC3304"/>
    <w:pPr>
      <w:spacing w:line="240" w:lineRule="auto"/>
    </w:pPr>
    <w:rPr>
      <w:szCs w:val="20"/>
    </w:rPr>
  </w:style>
  <w:style w:type="character" w:customStyle="1" w:styleId="TextocomentarioCar">
    <w:name w:val="Texto comentario Car"/>
    <w:link w:val="Textocomentario"/>
    <w:uiPriority w:val="99"/>
    <w:semiHidden/>
    <w:rsid w:val="00FC3304"/>
    <w:rPr>
      <w:rFonts w:ascii="Verdana" w:eastAsia="Times New Roman" w:hAnsi="Verdana"/>
      <w:spacing w:val="-1"/>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3304"/>
    <w:rPr>
      <w:b/>
      <w:bCs/>
    </w:rPr>
  </w:style>
  <w:style w:type="character" w:customStyle="1" w:styleId="AsuntodelcomentarioCar">
    <w:name w:val="Asunto del comentario Car"/>
    <w:link w:val="Asuntodelcomentario"/>
    <w:uiPriority w:val="99"/>
    <w:semiHidden/>
    <w:rsid w:val="00FC3304"/>
    <w:rPr>
      <w:rFonts w:ascii="Verdana" w:eastAsia="Times New Roman" w:hAnsi="Verdana"/>
      <w:b/>
      <w:bCs/>
      <w:spacing w:val="-1"/>
      <w:sz w:val="20"/>
      <w:szCs w:val="20"/>
      <w:lang w:val="es-ES" w:eastAsia="es-ES"/>
    </w:rPr>
  </w:style>
  <w:style w:type="paragraph" w:styleId="Textodeglobo">
    <w:name w:val="Balloon Text"/>
    <w:basedOn w:val="Normal"/>
    <w:link w:val="TextodegloboCar"/>
    <w:uiPriority w:val="99"/>
    <w:semiHidden/>
    <w:unhideWhenUsed/>
    <w:rsid w:val="00FC330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spacing w:line="260" w:lineRule="exact"/>
    </w:pPr>
    <w:rPr>
      <w:rFonts w:ascii="Trebuchet MS" w:eastAsia="ヒラギノ角ゴ Pro W3" w:hAnsi="Trebuchet MS"/>
      <w:color w:val="000000"/>
      <w:sz w:val="22"/>
      <w:szCs w:val="22"/>
      <w:lang w:val="en-GB" w:eastAsia="en-US"/>
    </w:rPr>
  </w:style>
  <w:style w:type="character" w:styleId="nfasis">
    <w:name w:val="Emphasis"/>
    <w:uiPriority w:val="20"/>
    <w:qFormat/>
    <w:rsid w:val="00BF4628"/>
    <w:rPr>
      <w:i/>
      <w:iCs/>
    </w:rPr>
  </w:style>
  <w:style w:type="paragraph" w:styleId="Encabezado">
    <w:name w:val="header"/>
    <w:basedOn w:val="Normal"/>
    <w:link w:val="EncabezadoCar"/>
    <w:uiPriority w:val="99"/>
    <w:unhideWhenUsed/>
    <w:rsid w:val="00A12FEE"/>
    <w:pPr>
      <w:tabs>
        <w:tab w:val="center" w:pos="4513"/>
        <w:tab w:val="right" w:pos="9026"/>
      </w:tabs>
      <w:spacing w:after="0" w:line="240" w:lineRule="auto"/>
    </w:pPr>
  </w:style>
  <w:style w:type="character" w:customStyle="1" w:styleId="EncabezadoCar">
    <w:name w:val="Encabezado Car"/>
    <w:link w:val="Encabezado"/>
    <w:uiPriority w:val="99"/>
    <w:rsid w:val="00A12FEE"/>
    <w:rPr>
      <w:rFonts w:ascii="Verdana" w:eastAsia="Times New Roman" w:hAnsi="Verdana"/>
      <w:spacing w:val="-1"/>
      <w:sz w:val="20"/>
      <w:lang w:val="es-ES" w:eastAsia="es-ES"/>
    </w:rPr>
  </w:style>
  <w:style w:type="paragraph" w:styleId="Piedepgina">
    <w:name w:val="footer"/>
    <w:basedOn w:val="Normal"/>
    <w:link w:val="PiedepginaCar"/>
    <w:uiPriority w:val="99"/>
    <w:unhideWhenUsed/>
    <w:rsid w:val="00A12FEE"/>
    <w:pPr>
      <w:tabs>
        <w:tab w:val="center" w:pos="4513"/>
        <w:tab w:val="right" w:pos="9026"/>
      </w:tabs>
      <w:spacing w:after="0" w:line="240" w:lineRule="auto"/>
    </w:pPr>
  </w:style>
  <w:style w:type="character" w:customStyle="1" w:styleId="PiedepginaCar">
    <w:name w:val="Pie de página Car"/>
    <w:link w:val="Piedepgina"/>
    <w:uiPriority w:val="99"/>
    <w:rsid w:val="00A12FEE"/>
    <w:rPr>
      <w:rFonts w:ascii="Verdana" w:eastAsia="Times New Roman" w:hAnsi="Verdana"/>
      <w:spacing w:val="-1"/>
      <w:sz w:val="20"/>
      <w:lang w:val="es-ES" w:eastAsia="es-ES"/>
    </w:rPr>
  </w:style>
  <w:style w:type="character" w:customStyle="1" w:styleId="hps">
    <w:name w:val="hps"/>
    <w:basedOn w:val="Fuentedeprrafopredeter"/>
    <w:rsid w:val="007A2EC7"/>
  </w:style>
  <w:style w:type="paragraph" w:styleId="Prrafodelista">
    <w:name w:val="List Paragraph"/>
    <w:basedOn w:val="Normal"/>
    <w:uiPriority w:val="34"/>
    <w:qFormat/>
    <w:rsid w:val="0029118B"/>
    <w:pPr>
      <w:ind w:left="720"/>
      <w:contextualSpacing/>
    </w:pPr>
  </w:style>
  <w:style w:type="paragraph" w:styleId="NormalWeb">
    <w:name w:val="Normal (Web)"/>
    <w:basedOn w:val="Normal"/>
    <w:uiPriority w:val="99"/>
    <w:semiHidden/>
    <w:unhideWhenUsed/>
    <w:rsid w:val="00C86FEA"/>
    <w:pPr>
      <w:suppressAutoHyphens w:val="0"/>
      <w:autoSpaceDN/>
      <w:spacing w:before="100" w:beforeAutospacing="1" w:after="100" w:afterAutospacing="1" w:line="240" w:lineRule="auto"/>
      <w:textAlignment w:val="auto"/>
    </w:pPr>
    <w:rPr>
      <w:rFonts w:ascii="Times New Roman" w:hAnsi="Times New Roman"/>
      <w:spacing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82743809">
      <w:bodyDiv w:val="1"/>
      <w:marLeft w:val="0"/>
      <w:marRight w:val="0"/>
      <w:marTop w:val="0"/>
      <w:marBottom w:val="0"/>
      <w:divBdr>
        <w:top w:val="none" w:sz="0" w:space="0" w:color="auto"/>
        <w:left w:val="none" w:sz="0" w:space="0" w:color="auto"/>
        <w:bottom w:val="none" w:sz="0" w:space="0" w:color="auto"/>
        <w:right w:val="none" w:sz="0" w:space="0" w:color="auto"/>
      </w:divBdr>
    </w:div>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1848248713">
      <w:bodyDiv w:val="1"/>
      <w:marLeft w:val="0"/>
      <w:marRight w:val="0"/>
      <w:marTop w:val="0"/>
      <w:marBottom w:val="0"/>
      <w:divBdr>
        <w:top w:val="none" w:sz="0" w:space="0" w:color="auto"/>
        <w:left w:val="none" w:sz="0" w:space="0" w:color="auto"/>
        <w:bottom w:val="none" w:sz="0" w:space="0" w:color="auto"/>
        <w:right w:val="none" w:sz="0" w:space="0" w:color="auto"/>
      </w:divBdr>
      <w:divsChild>
        <w:div w:id="193546937">
          <w:marLeft w:val="0"/>
          <w:marRight w:val="0"/>
          <w:marTop w:val="0"/>
          <w:marBottom w:val="0"/>
          <w:divBdr>
            <w:top w:val="none" w:sz="0" w:space="0" w:color="auto"/>
            <w:left w:val="none" w:sz="0" w:space="0" w:color="auto"/>
            <w:bottom w:val="none" w:sz="0" w:space="0" w:color="auto"/>
            <w:right w:val="none" w:sz="0" w:space="0" w:color="auto"/>
          </w:divBdr>
        </w:div>
        <w:div w:id="218248502">
          <w:marLeft w:val="0"/>
          <w:marRight w:val="0"/>
          <w:marTop w:val="0"/>
          <w:marBottom w:val="0"/>
          <w:divBdr>
            <w:top w:val="none" w:sz="0" w:space="0" w:color="auto"/>
            <w:left w:val="none" w:sz="0" w:space="0" w:color="auto"/>
            <w:bottom w:val="none" w:sz="0" w:space="0" w:color="auto"/>
            <w:right w:val="none" w:sz="0" w:space="0" w:color="auto"/>
          </w:divBdr>
        </w:div>
        <w:div w:id="247156517">
          <w:marLeft w:val="0"/>
          <w:marRight w:val="0"/>
          <w:marTop w:val="0"/>
          <w:marBottom w:val="0"/>
          <w:divBdr>
            <w:top w:val="none" w:sz="0" w:space="0" w:color="auto"/>
            <w:left w:val="none" w:sz="0" w:space="0" w:color="auto"/>
            <w:bottom w:val="none" w:sz="0" w:space="0" w:color="auto"/>
            <w:right w:val="none" w:sz="0" w:space="0" w:color="auto"/>
          </w:divBdr>
        </w:div>
        <w:div w:id="458038566">
          <w:marLeft w:val="0"/>
          <w:marRight w:val="0"/>
          <w:marTop w:val="0"/>
          <w:marBottom w:val="0"/>
          <w:divBdr>
            <w:top w:val="none" w:sz="0" w:space="0" w:color="auto"/>
            <w:left w:val="none" w:sz="0" w:space="0" w:color="auto"/>
            <w:bottom w:val="none" w:sz="0" w:space="0" w:color="auto"/>
            <w:right w:val="none" w:sz="0" w:space="0" w:color="auto"/>
          </w:divBdr>
        </w:div>
        <w:div w:id="708142939">
          <w:marLeft w:val="0"/>
          <w:marRight w:val="0"/>
          <w:marTop w:val="0"/>
          <w:marBottom w:val="0"/>
          <w:divBdr>
            <w:top w:val="none" w:sz="0" w:space="0" w:color="auto"/>
            <w:left w:val="none" w:sz="0" w:space="0" w:color="auto"/>
            <w:bottom w:val="none" w:sz="0" w:space="0" w:color="auto"/>
            <w:right w:val="none" w:sz="0" w:space="0" w:color="auto"/>
          </w:divBdr>
        </w:div>
        <w:div w:id="751895512">
          <w:marLeft w:val="0"/>
          <w:marRight w:val="0"/>
          <w:marTop w:val="0"/>
          <w:marBottom w:val="0"/>
          <w:divBdr>
            <w:top w:val="none" w:sz="0" w:space="0" w:color="auto"/>
            <w:left w:val="none" w:sz="0" w:space="0" w:color="auto"/>
            <w:bottom w:val="none" w:sz="0" w:space="0" w:color="auto"/>
            <w:right w:val="none" w:sz="0" w:space="0" w:color="auto"/>
          </w:divBdr>
        </w:div>
        <w:div w:id="784664198">
          <w:marLeft w:val="0"/>
          <w:marRight w:val="0"/>
          <w:marTop w:val="0"/>
          <w:marBottom w:val="0"/>
          <w:divBdr>
            <w:top w:val="none" w:sz="0" w:space="0" w:color="auto"/>
            <w:left w:val="none" w:sz="0" w:space="0" w:color="auto"/>
            <w:bottom w:val="none" w:sz="0" w:space="0" w:color="auto"/>
            <w:right w:val="none" w:sz="0" w:space="0" w:color="auto"/>
          </w:divBdr>
        </w:div>
        <w:div w:id="837814864">
          <w:marLeft w:val="0"/>
          <w:marRight w:val="0"/>
          <w:marTop w:val="0"/>
          <w:marBottom w:val="0"/>
          <w:divBdr>
            <w:top w:val="none" w:sz="0" w:space="0" w:color="auto"/>
            <w:left w:val="none" w:sz="0" w:space="0" w:color="auto"/>
            <w:bottom w:val="none" w:sz="0" w:space="0" w:color="auto"/>
            <w:right w:val="none" w:sz="0" w:space="0" w:color="auto"/>
          </w:divBdr>
        </w:div>
        <w:div w:id="841168057">
          <w:marLeft w:val="0"/>
          <w:marRight w:val="0"/>
          <w:marTop w:val="0"/>
          <w:marBottom w:val="0"/>
          <w:divBdr>
            <w:top w:val="none" w:sz="0" w:space="0" w:color="auto"/>
            <w:left w:val="none" w:sz="0" w:space="0" w:color="auto"/>
            <w:bottom w:val="none" w:sz="0" w:space="0" w:color="auto"/>
            <w:right w:val="none" w:sz="0" w:space="0" w:color="auto"/>
          </w:divBdr>
        </w:div>
        <w:div w:id="848181679">
          <w:marLeft w:val="0"/>
          <w:marRight w:val="0"/>
          <w:marTop w:val="0"/>
          <w:marBottom w:val="0"/>
          <w:divBdr>
            <w:top w:val="none" w:sz="0" w:space="0" w:color="auto"/>
            <w:left w:val="none" w:sz="0" w:space="0" w:color="auto"/>
            <w:bottom w:val="none" w:sz="0" w:space="0" w:color="auto"/>
            <w:right w:val="none" w:sz="0" w:space="0" w:color="auto"/>
          </w:divBdr>
        </w:div>
        <w:div w:id="871113270">
          <w:marLeft w:val="0"/>
          <w:marRight w:val="0"/>
          <w:marTop w:val="0"/>
          <w:marBottom w:val="0"/>
          <w:divBdr>
            <w:top w:val="none" w:sz="0" w:space="0" w:color="auto"/>
            <w:left w:val="none" w:sz="0" w:space="0" w:color="auto"/>
            <w:bottom w:val="none" w:sz="0" w:space="0" w:color="auto"/>
            <w:right w:val="none" w:sz="0" w:space="0" w:color="auto"/>
          </w:divBdr>
        </w:div>
        <w:div w:id="988290890">
          <w:marLeft w:val="0"/>
          <w:marRight w:val="0"/>
          <w:marTop w:val="0"/>
          <w:marBottom w:val="0"/>
          <w:divBdr>
            <w:top w:val="none" w:sz="0" w:space="0" w:color="auto"/>
            <w:left w:val="none" w:sz="0" w:space="0" w:color="auto"/>
            <w:bottom w:val="none" w:sz="0" w:space="0" w:color="auto"/>
            <w:right w:val="none" w:sz="0" w:space="0" w:color="auto"/>
          </w:divBdr>
        </w:div>
        <w:div w:id="1040472087">
          <w:marLeft w:val="0"/>
          <w:marRight w:val="0"/>
          <w:marTop w:val="0"/>
          <w:marBottom w:val="0"/>
          <w:divBdr>
            <w:top w:val="none" w:sz="0" w:space="0" w:color="auto"/>
            <w:left w:val="none" w:sz="0" w:space="0" w:color="auto"/>
            <w:bottom w:val="none" w:sz="0" w:space="0" w:color="auto"/>
            <w:right w:val="none" w:sz="0" w:space="0" w:color="auto"/>
          </w:divBdr>
        </w:div>
        <w:div w:id="1165051754">
          <w:marLeft w:val="0"/>
          <w:marRight w:val="0"/>
          <w:marTop w:val="0"/>
          <w:marBottom w:val="0"/>
          <w:divBdr>
            <w:top w:val="none" w:sz="0" w:space="0" w:color="auto"/>
            <w:left w:val="none" w:sz="0" w:space="0" w:color="auto"/>
            <w:bottom w:val="none" w:sz="0" w:space="0" w:color="auto"/>
            <w:right w:val="none" w:sz="0" w:space="0" w:color="auto"/>
          </w:divBdr>
        </w:div>
        <w:div w:id="1388802361">
          <w:marLeft w:val="0"/>
          <w:marRight w:val="0"/>
          <w:marTop w:val="0"/>
          <w:marBottom w:val="0"/>
          <w:divBdr>
            <w:top w:val="none" w:sz="0" w:space="0" w:color="auto"/>
            <w:left w:val="none" w:sz="0" w:space="0" w:color="auto"/>
            <w:bottom w:val="none" w:sz="0" w:space="0" w:color="auto"/>
            <w:right w:val="none" w:sz="0" w:space="0" w:color="auto"/>
          </w:divBdr>
        </w:div>
        <w:div w:id="1419449213">
          <w:marLeft w:val="0"/>
          <w:marRight w:val="0"/>
          <w:marTop w:val="0"/>
          <w:marBottom w:val="0"/>
          <w:divBdr>
            <w:top w:val="none" w:sz="0" w:space="0" w:color="auto"/>
            <w:left w:val="none" w:sz="0" w:space="0" w:color="auto"/>
            <w:bottom w:val="none" w:sz="0" w:space="0" w:color="auto"/>
            <w:right w:val="none" w:sz="0" w:space="0" w:color="auto"/>
          </w:divBdr>
        </w:div>
        <w:div w:id="1607809168">
          <w:marLeft w:val="0"/>
          <w:marRight w:val="0"/>
          <w:marTop w:val="0"/>
          <w:marBottom w:val="0"/>
          <w:divBdr>
            <w:top w:val="none" w:sz="0" w:space="0" w:color="auto"/>
            <w:left w:val="none" w:sz="0" w:space="0" w:color="auto"/>
            <w:bottom w:val="none" w:sz="0" w:space="0" w:color="auto"/>
            <w:right w:val="none" w:sz="0" w:space="0" w:color="auto"/>
          </w:divBdr>
        </w:div>
        <w:div w:id="1657488437">
          <w:marLeft w:val="0"/>
          <w:marRight w:val="0"/>
          <w:marTop w:val="0"/>
          <w:marBottom w:val="0"/>
          <w:divBdr>
            <w:top w:val="none" w:sz="0" w:space="0" w:color="auto"/>
            <w:left w:val="none" w:sz="0" w:space="0" w:color="auto"/>
            <w:bottom w:val="none" w:sz="0" w:space="0" w:color="auto"/>
            <w:right w:val="none" w:sz="0" w:space="0" w:color="auto"/>
          </w:divBdr>
        </w:div>
        <w:div w:id="1667977778">
          <w:marLeft w:val="0"/>
          <w:marRight w:val="0"/>
          <w:marTop w:val="0"/>
          <w:marBottom w:val="0"/>
          <w:divBdr>
            <w:top w:val="none" w:sz="0" w:space="0" w:color="auto"/>
            <w:left w:val="none" w:sz="0" w:space="0" w:color="auto"/>
            <w:bottom w:val="none" w:sz="0" w:space="0" w:color="auto"/>
            <w:right w:val="none" w:sz="0" w:space="0" w:color="auto"/>
          </w:divBdr>
        </w:div>
        <w:div w:id="1785268684">
          <w:marLeft w:val="0"/>
          <w:marRight w:val="0"/>
          <w:marTop w:val="0"/>
          <w:marBottom w:val="0"/>
          <w:divBdr>
            <w:top w:val="none" w:sz="0" w:space="0" w:color="auto"/>
            <w:left w:val="none" w:sz="0" w:space="0" w:color="auto"/>
            <w:bottom w:val="none" w:sz="0" w:space="0" w:color="auto"/>
            <w:right w:val="none" w:sz="0" w:space="0" w:color="auto"/>
          </w:divBdr>
        </w:div>
        <w:div w:id="1967002363">
          <w:marLeft w:val="0"/>
          <w:marRight w:val="0"/>
          <w:marTop w:val="0"/>
          <w:marBottom w:val="0"/>
          <w:divBdr>
            <w:top w:val="none" w:sz="0" w:space="0" w:color="auto"/>
            <w:left w:val="none" w:sz="0" w:space="0" w:color="auto"/>
            <w:bottom w:val="none" w:sz="0" w:space="0" w:color="auto"/>
            <w:right w:val="none" w:sz="0" w:space="0" w:color="auto"/>
          </w:divBdr>
        </w:div>
        <w:div w:id="2018379804">
          <w:marLeft w:val="0"/>
          <w:marRight w:val="0"/>
          <w:marTop w:val="0"/>
          <w:marBottom w:val="0"/>
          <w:divBdr>
            <w:top w:val="none" w:sz="0" w:space="0" w:color="auto"/>
            <w:left w:val="none" w:sz="0" w:space="0" w:color="auto"/>
            <w:bottom w:val="none" w:sz="0" w:space="0" w:color="auto"/>
            <w:right w:val="none" w:sz="0" w:space="0" w:color="auto"/>
          </w:divBdr>
        </w:div>
        <w:div w:id="2021471082">
          <w:marLeft w:val="0"/>
          <w:marRight w:val="0"/>
          <w:marTop w:val="0"/>
          <w:marBottom w:val="0"/>
          <w:divBdr>
            <w:top w:val="none" w:sz="0" w:space="0" w:color="auto"/>
            <w:left w:val="none" w:sz="0" w:space="0" w:color="auto"/>
            <w:bottom w:val="none" w:sz="0" w:space="0" w:color="auto"/>
            <w:right w:val="none" w:sz="0" w:space="0" w:color="auto"/>
          </w:divBdr>
        </w:div>
        <w:div w:id="2139449144">
          <w:marLeft w:val="0"/>
          <w:marRight w:val="0"/>
          <w:marTop w:val="0"/>
          <w:marBottom w:val="0"/>
          <w:divBdr>
            <w:top w:val="none" w:sz="0" w:space="0" w:color="auto"/>
            <w:left w:val="none" w:sz="0" w:space="0" w:color="auto"/>
            <w:bottom w:val="none" w:sz="0" w:space="0" w:color="auto"/>
            <w:right w:val="none" w:sz="0" w:space="0" w:color="auto"/>
          </w:divBdr>
        </w:div>
      </w:divsChild>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75354924">
      <w:bodyDiv w:val="1"/>
      <w:marLeft w:val="0"/>
      <w:marRight w:val="0"/>
      <w:marTop w:val="0"/>
      <w:marBottom w:val="0"/>
      <w:divBdr>
        <w:top w:val="none" w:sz="0" w:space="0" w:color="auto"/>
        <w:left w:val="none" w:sz="0" w:space="0" w:color="auto"/>
        <w:bottom w:val="none" w:sz="0" w:space="0" w:color="auto"/>
        <w:right w:val="none" w:sz="0" w:space="0" w:color="auto"/>
      </w:divBdr>
      <w:divsChild>
        <w:div w:id="89859224">
          <w:marLeft w:val="0"/>
          <w:marRight w:val="0"/>
          <w:marTop w:val="0"/>
          <w:marBottom w:val="0"/>
          <w:divBdr>
            <w:top w:val="none" w:sz="0" w:space="0" w:color="auto"/>
            <w:left w:val="none" w:sz="0" w:space="0" w:color="auto"/>
            <w:bottom w:val="none" w:sz="0" w:space="0" w:color="auto"/>
            <w:right w:val="none" w:sz="0" w:space="0" w:color="auto"/>
          </w:divBdr>
        </w:div>
        <w:div w:id="103960304">
          <w:marLeft w:val="0"/>
          <w:marRight w:val="0"/>
          <w:marTop w:val="0"/>
          <w:marBottom w:val="0"/>
          <w:divBdr>
            <w:top w:val="none" w:sz="0" w:space="0" w:color="auto"/>
            <w:left w:val="none" w:sz="0" w:space="0" w:color="auto"/>
            <w:bottom w:val="none" w:sz="0" w:space="0" w:color="auto"/>
            <w:right w:val="none" w:sz="0" w:space="0" w:color="auto"/>
          </w:divBdr>
        </w:div>
        <w:div w:id="155385910">
          <w:marLeft w:val="0"/>
          <w:marRight w:val="0"/>
          <w:marTop w:val="0"/>
          <w:marBottom w:val="0"/>
          <w:divBdr>
            <w:top w:val="none" w:sz="0" w:space="0" w:color="auto"/>
            <w:left w:val="none" w:sz="0" w:space="0" w:color="auto"/>
            <w:bottom w:val="none" w:sz="0" w:space="0" w:color="auto"/>
            <w:right w:val="none" w:sz="0" w:space="0" w:color="auto"/>
          </w:divBdr>
        </w:div>
        <w:div w:id="327102035">
          <w:marLeft w:val="0"/>
          <w:marRight w:val="0"/>
          <w:marTop w:val="0"/>
          <w:marBottom w:val="0"/>
          <w:divBdr>
            <w:top w:val="none" w:sz="0" w:space="0" w:color="auto"/>
            <w:left w:val="none" w:sz="0" w:space="0" w:color="auto"/>
            <w:bottom w:val="none" w:sz="0" w:space="0" w:color="auto"/>
            <w:right w:val="none" w:sz="0" w:space="0" w:color="auto"/>
          </w:divBdr>
        </w:div>
        <w:div w:id="356859863">
          <w:marLeft w:val="0"/>
          <w:marRight w:val="0"/>
          <w:marTop w:val="0"/>
          <w:marBottom w:val="0"/>
          <w:divBdr>
            <w:top w:val="none" w:sz="0" w:space="0" w:color="auto"/>
            <w:left w:val="none" w:sz="0" w:space="0" w:color="auto"/>
            <w:bottom w:val="none" w:sz="0" w:space="0" w:color="auto"/>
            <w:right w:val="none" w:sz="0" w:space="0" w:color="auto"/>
          </w:divBdr>
        </w:div>
        <w:div w:id="467824044">
          <w:marLeft w:val="0"/>
          <w:marRight w:val="0"/>
          <w:marTop w:val="0"/>
          <w:marBottom w:val="0"/>
          <w:divBdr>
            <w:top w:val="none" w:sz="0" w:space="0" w:color="auto"/>
            <w:left w:val="none" w:sz="0" w:space="0" w:color="auto"/>
            <w:bottom w:val="none" w:sz="0" w:space="0" w:color="auto"/>
            <w:right w:val="none" w:sz="0" w:space="0" w:color="auto"/>
          </w:divBdr>
        </w:div>
        <w:div w:id="519589811">
          <w:marLeft w:val="0"/>
          <w:marRight w:val="0"/>
          <w:marTop w:val="0"/>
          <w:marBottom w:val="0"/>
          <w:divBdr>
            <w:top w:val="none" w:sz="0" w:space="0" w:color="auto"/>
            <w:left w:val="none" w:sz="0" w:space="0" w:color="auto"/>
            <w:bottom w:val="none" w:sz="0" w:space="0" w:color="auto"/>
            <w:right w:val="none" w:sz="0" w:space="0" w:color="auto"/>
          </w:divBdr>
        </w:div>
        <w:div w:id="635180344">
          <w:marLeft w:val="0"/>
          <w:marRight w:val="0"/>
          <w:marTop w:val="0"/>
          <w:marBottom w:val="0"/>
          <w:divBdr>
            <w:top w:val="none" w:sz="0" w:space="0" w:color="auto"/>
            <w:left w:val="none" w:sz="0" w:space="0" w:color="auto"/>
            <w:bottom w:val="none" w:sz="0" w:space="0" w:color="auto"/>
            <w:right w:val="none" w:sz="0" w:space="0" w:color="auto"/>
          </w:divBdr>
        </w:div>
        <w:div w:id="676153222">
          <w:marLeft w:val="0"/>
          <w:marRight w:val="0"/>
          <w:marTop w:val="0"/>
          <w:marBottom w:val="0"/>
          <w:divBdr>
            <w:top w:val="none" w:sz="0" w:space="0" w:color="auto"/>
            <w:left w:val="none" w:sz="0" w:space="0" w:color="auto"/>
            <w:bottom w:val="none" w:sz="0" w:space="0" w:color="auto"/>
            <w:right w:val="none" w:sz="0" w:space="0" w:color="auto"/>
          </w:divBdr>
        </w:div>
        <w:div w:id="716122000">
          <w:marLeft w:val="0"/>
          <w:marRight w:val="0"/>
          <w:marTop w:val="0"/>
          <w:marBottom w:val="0"/>
          <w:divBdr>
            <w:top w:val="none" w:sz="0" w:space="0" w:color="auto"/>
            <w:left w:val="none" w:sz="0" w:space="0" w:color="auto"/>
            <w:bottom w:val="none" w:sz="0" w:space="0" w:color="auto"/>
            <w:right w:val="none" w:sz="0" w:space="0" w:color="auto"/>
          </w:divBdr>
        </w:div>
        <w:div w:id="737092002">
          <w:marLeft w:val="0"/>
          <w:marRight w:val="0"/>
          <w:marTop w:val="0"/>
          <w:marBottom w:val="0"/>
          <w:divBdr>
            <w:top w:val="none" w:sz="0" w:space="0" w:color="auto"/>
            <w:left w:val="none" w:sz="0" w:space="0" w:color="auto"/>
            <w:bottom w:val="none" w:sz="0" w:space="0" w:color="auto"/>
            <w:right w:val="none" w:sz="0" w:space="0" w:color="auto"/>
          </w:divBdr>
        </w:div>
        <w:div w:id="797800537">
          <w:marLeft w:val="0"/>
          <w:marRight w:val="0"/>
          <w:marTop w:val="0"/>
          <w:marBottom w:val="0"/>
          <w:divBdr>
            <w:top w:val="none" w:sz="0" w:space="0" w:color="auto"/>
            <w:left w:val="none" w:sz="0" w:space="0" w:color="auto"/>
            <w:bottom w:val="none" w:sz="0" w:space="0" w:color="auto"/>
            <w:right w:val="none" w:sz="0" w:space="0" w:color="auto"/>
          </w:divBdr>
        </w:div>
        <w:div w:id="920260003">
          <w:marLeft w:val="0"/>
          <w:marRight w:val="0"/>
          <w:marTop w:val="0"/>
          <w:marBottom w:val="0"/>
          <w:divBdr>
            <w:top w:val="none" w:sz="0" w:space="0" w:color="auto"/>
            <w:left w:val="none" w:sz="0" w:space="0" w:color="auto"/>
            <w:bottom w:val="none" w:sz="0" w:space="0" w:color="auto"/>
            <w:right w:val="none" w:sz="0" w:space="0" w:color="auto"/>
          </w:divBdr>
        </w:div>
        <w:div w:id="996222811">
          <w:marLeft w:val="0"/>
          <w:marRight w:val="0"/>
          <w:marTop w:val="0"/>
          <w:marBottom w:val="0"/>
          <w:divBdr>
            <w:top w:val="none" w:sz="0" w:space="0" w:color="auto"/>
            <w:left w:val="none" w:sz="0" w:space="0" w:color="auto"/>
            <w:bottom w:val="none" w:sz="0" w:space="0" w:color="auto"/>
            <w:right w:val="none" w:sz="0" w:space="0" w:color="auto"/>
          </w:divBdr>
        </w:div>
        <w:div w:id="1129741666">
          <w:marLeft w:val="0"/>
          <w:marRight w:val="0"/>
          <w:marTop w:val="0"/>
          <w:marBottom w:val="0"/>
          <w:divBdr>
            <w:top w:val="none" w:sz="0" w:space="0" w:color="auto"/>
            <w:left w:val="none" w:sz="0" w:space="0" w:color="auto"/>
            <w:bottom w:val="none" w:sz="0" w:space="0" w:color="auto"/>
            <w:right w:val="none" w:sz="0" w:space="0" w:color="auto"/>
          </w:divBdr>
        </w:div>
        <w:div w:id="1160385528">
          <w:marLeft w:val="0"/>
          <w:marRight w:val="0"/>
          <w:marTop w:val="0"/>
          <w:marBottom w:val="0"/>
          <w:divBdr>
            <w:top w:val="none" w:sz="0" w:space="0" w:color="auto"/>
            <w:left w:val="none" w:sz="0" w:space="0" w:color="auto"/>
            <w:bottom w:val="none" w:sz="0" w:space="0" w:color="auto"/>
            <w:right w:val="none" w:sz="0" w:space="0" w:color="auto"/>
          </w:divBdr>
        </w:div>
        <w:div w:id="1181049659">
          <w:marLeft w:val="0"/>
          <w:marRight w:val="0"/>
          <w:marTop w:val="0"/>
          <w:marBottom w:val="0"/>
          <w:divBdr>
            <w:top w:val="none" w:sz="0" w:space="0" w:color="auto"/>
            <w:left w:val="none" w:sz="0" w:space="0" w:color="auto"/>
            <w:bottom w:val="none" w:sz="0" w:space="0" w:color="auto"/>
            <w:right w:val="none" w:sz="0" w:space="0" w:color="auto"/>
          </w:divBdr>
        </w:div>
        <w:div w:id="1359965327">
          <w:marLeft w:val="0"/>
          <w:marRight w:val="0"/>
          <w:marTop w:val="0"/>
          <w:marBottom w:val="0"/>
          <w:divBdr>
            <w:top w:val="none" w:sz="0" w:space="0" w:color="auto"/>
            <w:left w:val="none" w:sz="0" w:space="0" w:color="auto"/>
            <w:bottom w:val="none" w:sz="0" w:space="0" w:color="auto"/>
            <w:right w:val="none" w:sz="0" w:space="0" w:color="auto"/>
          </w:divBdr>
        </w:div>
        <w:div w:id="1437746872">
          <w:marLeft w:val="0"/>
          <w:marRight w:val="0"/>
          <w:marTop w:val="0"/>
          <w:marBottom w:val="0"/>
          <w:divBdr>
            <w:top w:val="none" w:sz="0" w:space="0" w:color="auto"/>
            <w:left w:val="none" w:sz="0" w:space="0" w:color="auto"/>
            <w:bottom w:val="none" w:sz="0" w:space="0" w:color="auto"/>
            <w:right w:val="none" w:sz="0" w:space="0" w:color="auto"/>
          </w:divBdr>
        </w:div>
        <w:div w:id="1669482702">
          <w:marLeft w:val="0"/>
          <w:marRight w:val="0"/>
          <w:marTop w:val="0"/>
          <w:marBottom w:val="0"/>
          <w:divBdr>
            <w:top w:val="none" w:sz="0" w:space="0" w:color="auto"/>
            <w:left w:val="none" w:sz="0" w:space="0" w:color="auto"/>
            <w:bottom w:val="none" w:sz="0" w:space="0" w:color="auto"/>
            <w:right w:val="none" w:sz="0" w:space="0" w:color="auto"/>
          </w:divBdr>
        </w:div>
        <w:div w:id="1700088364">
          <w:marLeft w:val="0"/>
          <w:marRight w:val="0"/>
          <w:marTop w:val="0"/>
          <w:marBottom w:val="0"/>
          <w:divBdr>
            <w:top w:val="none" w:sz="0" w:space="0" w:color="auto"/>
            <w:left w:val="none" w:sz="0" w:space="0" w:color="auto"/>
            <w:bottom w:val="none" w:sz="0" w:space="0" w:color="auto"/>
            <w:right w:val="none" w:sz="0" w:space="0" w:color="auto"/>
          </w:divBdr>
        </w:div>
        <w:div w:id="1733769300">
          <w:marLeft w:val="0"/>
          <w:marRight w:val="0"/>
          <w:marTop w:val="0"/>
          <w:marBottom w:val="0"/>
          <w:divBdr>
            <w:top w:val="none" w:sz="0" w:space="0" w:color="auto"/>
            <w:left w:val="none" w:sz="0" w:space="0" w:color="auto"/>
            <w:bottom w:val="none" w:sz="0" w:space="0" w:color="auto"/>
            <w:right w:val="none" w:sz="0" w:space="0" w:color="auto"/>
          </w:divBdr>
        </w:div>
        <w:div w:id="1862088807">
          <w:marLeft w:val="0"/>
          <w:marRight w:val="0"/>
          <w:marTop w:val="0"/>
          <w:marBottom w:val="0"/>
          <w:divBdr>
            <w:top w:val="none" w:sz="0" w:space="0" w:color="auto"/>
            <w:left w:val="none" w:sz="0" w:space="0" w:color="auto"/>
            <w:bottom w:val="none" w:sz="0" w:space="0" w:color="auto"/>
            <w:right w:val="none" w:sz="0" w:space="0" w:color="auto"/>
          </w:divBdr>
        </w:div>
        <w:div w:id="2075737694">
          <w:marLeft w:val="0"/>
          <w:marRight w:val="0"/>
          <w:marTop w:val="0"/>
          <w:marBottom w:val="0"/>
          <w:divBdr>
            <w:top w:val="none" w:sz="0" w:space="0" w:color="auto"/>
            <w:left w:val="none" w:sz="0" w:space="0" w:color="auto"/>
            <w:bottom w:val="none" w:sz="0" w:space="0" w:color="auto"/>
            <w:right w:val="none" w:sz="0" w:space="0" w:color="auto"/>
          </w:divBdr>
        </w:div>
      </w:divsChild>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 w:id="2084527845">
      <w:bodyDiv w:val="1"/>
      <w:marLeft w:val="0"/>
      <w:marRight w:val="0"/>
      <w:marTop w:val="0"/>
      <w:marBottom w:val="0"/>
      <w:divBdr>
        <w:top w:val="none" w:sz="0" w:space="0" w:color="auto"/>
        <w:left w:val="none" w:sz="0" w:space="0" w:color="auto"/>
        <w:bottom w:val="none" w:sz="0" w:space="0" w:color="auto"/>
        <w:right w:val="none" w:sz="0" w:space="0" w:color="auto"/>
      </w:divBdr>
      <w:divsChild>
        <w:div w:id="66848492">
          <w:marLeft w:val="0"/>
          <w:marRight w:val="0"/>
          <w:marTop w:val="0"/>
          <w:marBottom w:val="0"/>
          <w:divBdr>
            <w:top w:val="none" w:sz="0" w:space="0" w:color="auto"/>
            <w:left w:val="none" w:sz="0" w:space="0" w:color="auto"/>
            <w:bottom w:val="none" w:sz="0" w:space="0" w:color="auto"/>
            <w:right w:val="none" w:sz="0" w:space="0" w:color="auto"/>
          </w:divBdr>
        </w:div>
        <w:div w:id="259727317">
          <w:marLeft w:val="0"/>
          <w:marRight w:val="0"/>
          <w:marTop w:val="0"/>
          <w:marBottom w:val="0"/>
          <w:divBdr>
            <w:top w:val="none" w:sz="0" w:space="0" w:color="auto"/>
            <w:left w:val="none" w:sz="0" w:space="0" w:color="auto"/>
            <w:bottom w:val="none" w:sz="0" w:space="0" w:color="auto"/>
            <w:right w:val="none" w:sz="0" w:space="0" w:color="auto"/>
          </w:divBdr>
        </w:div>
        <w:div w:id="282079470">
          <w:marLeft w:val="0"/>
          <w:marRight w:val="0"/>
          <w:marTop w:val="0"/>
          <w:marBottom w:val="0"/>
          <w:divBdr>
            <w:top w:val="none" w:sz="0" w:space="0" w:color="auto"/>
            <w:left w:val="none" w:sz="0" w:space="0" w:color="auto"/>
            <w:bottom w:val="none" w:sz="0" w:space="0" w:color="auto"/>
            <w:right w:val="none" w:sz="0" w:space="0" w:color="auto"/>
          </w:divBdr>
        </w:div>
        <w:div w:id="283275366">
          <w:marLeft w:val="0"/>
          <w:marRight w:val="0"/>
          <w:marTop w:val="0"/>
          <w:marBottom w:val="0"/>
          <w:divBdr>
            <w:top w:val="none" w:sz="0" w:space="0" w:color="auto"/>
            <w:left w:val="none" w:sz="0" w:space="0" w:color="auto"/>
            <w:bottom w:val="none" w:sz="0" w:space="0" w:color="auto"/>
            <w:right w:val="none" w:sz="0" w:space="0" w:color="auto"/>
          </w:divBdr>
        </w:div>
        <w:div w:id="301038963">
          <w:marLeft w:val="0"/>
          <w:marRight w:val="0"/>
          <w:marTop w:val="0"/>
          <w:marBottom w:val="0"/>
          <w:divBdr>
            <w:top w:val="none" w:sz="0" w:space="0" w:color="auto"/>
            <w:left w:val="none" w:sz="0" w:space="0" w:color="auto"/>
            <w:bottom w:val="none" w:sz="0" w:space="0" w:color="auto"/>
            <w:right w:val="none" w:sz="0" w:space="0" w:color="auto"/>
          </w:divBdr>
        </w:div>
        <w:div w:id="448015294">
          <w:marLeft w:val="0"/>
          <w:marRight w:val="0"/>
          <w:marTop w:val="0"/>
          <w:marBottom w:val="0"/>
          <w:divBdr>
            <w:top w:val="none" w:sz="0" w:space="0" w:color="auto"/>
            <w:left w:val="none" w:sz="0" w:space="0" w:color="auto"/>
            <w:bottom w:val="none" w:sz="0" w:space="0" w:color="auto"/>
            <w:right w:val="none" w:sz="0" w:space="0" w:color="auto"/>
          </w:divBdr>
        </w:div>
        <w:div w:id="489903300">
          <w:marLeft w:val="0"/>
          <w:marRight w:val="0"/>
          <w:marTop w:val="0"/>
          <w:marBottom w:val="0"/>
          <w:divBdr>
            <w:top w:val="none" w:sz="0" w:space="0" w:color="auto"/>
            <w:left w:val="none" w:sz="0" w:space="0" w:color="auto"/>
            <w:bottom w:val="none" w:sz="0" w:space="0" w:color="auto"/>
            <w:right w:val="none" w:sz="0" w:space="0" w:color="auto"/>
          </w:divBdr>
        </w:div>
        <w:div w:id="495877732">
          <w:marLeft w:val="0"/>
          <w:marRight w:val="0"/>
          <w:marTop w:val="0"/>
          <w:marBottom w:val="0"/>
          <w:divBdr>
            <w:top w:val="none" w:sz="0" w:space="0" w:color="auto"/>
            <w:left w:val="none" w:sz="0" w:space="0" w:color="auto"/>
            <w:bottom w:val="none" w:sz="0" w:space="0" w:color="auto"/>
            <w:right w:val="none" w:sz="0" w:space="0" w:color="auto"/>
          </w:divBdr>
        </w:div>
        <w:div w:id="555513841">
          <w:marLeft w:val="0"/>
          <w:marRight w:val="0"/>
          <w:marTop w:val="0"/>
          <w:marBottom w:val="0"/>
          <w:divBdr>
            <w:top w:val="none" w:sz="0" w:space="0" w:color="auto"/>
            <w:left w:val="none" w:sz="0" w:space="0" w:color="auto"/>
            <w:bottom w:val="none" w:sz="0" w:space="0" w:color="auto"/>
            <w:right w:val="none" w:sz="0" w:space="0" w:color="auto"/>
          </w:divBdr>
        </w:div>
        <w:div w:id="567763282">
          <w:marLeft w:val="0"/>
          <w:marRight w:val="0"/>
          <w:marTop w:val="0"/>
          <w:marBottom w:val="0"/>
          <w:divBdr>
            <w:top w:val="none" w:sz="0" w:space="0" w:color="auto"/>
            <w:left w:val="none" w:sz="0" w:space="0" w:color="auto"/>
            <w:bottom w:val="none" w:sz="0" w:space="0" w:color="auto"/>
            <w:right w:val="none" w:sz="0" w:space="0" w:color="auto"/>
          </w:divBdr>
        </w:div>
        <w:div w:id="608779813">
          <w:marLeft w:val="0"/>
          <w:marRight w:val="0"/>
          <w:marTop w:val="0"/>
          <w:marBottom w:val="0"/>
          <w:divBdr>
            <w:top w:val="none" w:sz="0" w:space="0" w:color="auto"/>
            <w:left w:val="none" w:sz="0" w:space="0" w:color="auto"/>
            <w:bottom w:val="none" w:sz="0" w:space="0" w:color="auto"/>
            <w:right w:val="none" w:sz="0" w:space="0" w:color="auto"/>
          </w:divBdr>
        </w:div>
        <w:div w:id="767696686">
          <w:marLeft w:val="0"/>
          <w:marRight w:val="0"/>
          <w:marTop w:val="0"/>
          <w:marBottom w:val="0"/>
          <w:divBdr>
            <w:top w:val="none" w:sz="0" w:space="0" w:color="auto"/>
            <w:left w:val="none" w:sz="0" w:space="0" w:color="auto"/>
            <w:bottom w:val="none" w:sz="0" w:space="0" w:color="auto"/>
            <w:right w:val="none" w:sz="0" w:space="0" w:color="auto"/>
          </w:divBdr>
        </w:div>
        <w:div w:id="884221830">
          <w:marLeft w:val="0"/>
          <w:marRight w:val="0"/>
          <w:marTop w:val="0"/>
          <w:marBottom w:val="0"/>
          <w:divBdr>
            <w:top w:val="none" w:sz="0" w:space="0" w:color="auto"/>
            <w:left w:val="none" w:sz="0" w:space="0" w:color="auto"/>
            <w:bottom w:val="none" w:sz="0" w:space="0" w:color="auto"/>
            <w:right w:val="none" w:sz="0" w:space="0" w:color="auto"/>
          </w:divBdr>
        </w:div>
        <w:div w:id="941455924">
          <w:marLeft w:val="0"/>
          <w:marRight w:val="0"/>
          <w:marTop w:val="0"/>
          <w:marBottom w:val="0"/>
          <w:divBdr>
            <w:top w:val="none" w:sz="0" w:space="0" w:color="auto"/>
            <w:left w:val="none" w:sz="0" w:space="0" w:color="auto"/>
            <w:bottom w:val="none" w:sz="0" w:space="0" w:color="auto"/>
            <w:right w:val="none" w:sz="0" w:space="0" w:color="auto"/>
          </w:divBdr>
        </w:div>
        <w:div w:id="968248314">
          <w:marLeft w:val="0"/>
          <w:marRight w:val="0"/>
          <w:marTop w:val="0"/>
          <w:marBottom w:val="0"/>
          <w:divBdr>
            <w:top w:val="none" w:sz="0" w:space="0" w:color="auto"/>
            <w:left w:val="none" w:sz="0" w:space="0" w:color="auto"/>
            <w:bottom w:val="none" w:sz="0" w:space="0" w:color="auto"/>
            <w:right w:val="none" w:sz="0" w:space="0" w:color="auto"/>
          </w:divBdr>
        </w:div>
        <w:div w:id="994144032">
          <w:marLeft w:val="0"/>
          <w:marRight w:val="0"/>
          <w:marTop w:val="0"/>
          <w:marBottom w:val="0"/>
          <w:divBdr>
            <w:top w:val="none" w:sz="0" w:space="0" w:color="auto"/>
            <w:left w:val="none" w:sz="0" w:space="0" w:color="auto"/>
            <w:bottom w:val="none" w:sz="0" w:space="0" w:color="auto"/>
            <w:right w:val="none" w:sz="0" w:space="0" w:color="auto"/>
          </w:divBdr>
        </w:div>
        <w:div w:id="1011487246">
          <w:marLeft w:val="0"/>
          <w:marRight w:val="0"/>
          <w:marTop w:val="0"/>
          <w:marBottom w:val="0"/>
          <w:divBdr>
            <w:top w:val="none" w:sz="0" w:space="0" w:color="auto"/>
            <w:left w:val="none" w:sz="0" w:space="0" w:color="auto"/>
            <w:bottom w:val="none" w:sz="0" w:space="0" w:color="auto"/>
            <w:right w:val="none" w:sz="0" w:space="0" w:color="auto"/>
          </w:divBdr>
        </w:div>
        <w:div w:id="1065377225">
          <w:marLeft w:val="0"/>
          <w:marRight w:val="0"/>
          <w:marTop w:val="0"/>
          <w:marBottom w:val="0"/>
          <w:divBdr>
            <w:top w:val="none" w:sz="0" w:space="0" w:color="auto"/>
            <w:left w:val="none" w:sz="0" w:space="0" w:color="auto"/>
            <w:bottom w:val="none" w:sz="0" w:space="0" w:color="auto"/>
            <w:right w:val="none" w:sz="0" w:space="0" w:color="auto"/>
          </w:divBdr>
        </w:div>
        <w:div w:id="1084650728">
          <w:marLeft w:val="0"/>
          <w:marRight w:val="0"/>
          <w:marTop w:val="0"/>
          <w:marBottom w:val="0"/>
          <w:divBdr>
            <w:top w:val="none" w:sz="0" w:space="0" w:color="auto"/>
            <w:left w:val="none" w:sz="0" w:space="0" w:color="auto"/>
            <w:bottom w:val="none" w:sz="0" w:space="0" w:color="auto"/>
            <w:right w:val="none" w:sz="0" w:space="0" w:color="auto"/>
          </w:divBdr>
        </w:div>
        <w:div w:id="1115254824">
          <w:marLeft w:val="0"/>
          <w:marRight w:val="0"/>
          <w:marTop w:val="0"/>
          <w:marBottom w:val="0"/>
          <w:divBdr>
            <w:top w:val="none" w:sz="0" w:space="0" w:color="auto"/>
            <w:left w:val="none" w:sz="0" w:space="0" w:color="auto"/>
            <w:bottom w:val="none" w:sz="0" w:space="0" w:color="auto"/>
            <w:right w:val="none" w:sz="0" w:space="0" w:color="auto"/>
          </w:divBdr>
        </w:div>
        <w:div w:id="1166435188">
          <w:marLeft w:val="0"/>
          <w:marRight w:val="0"/>
          <w:marTop w:val="0"/>
          <w:marBottom w:val="0"/>
          <w:divBdr>
            <w:top w:val="none" w:sz="0" w:space="0" w:color="auto"/>
            <w:left w:val="none" w:sz="0" w:space="0" w:color="auto"/>
            <w:bottom w:val="none" w:sz="0" w:space="0" w:color="auto"/>
            <w:right w:val="none" w:sz="0" w:space="0" w:color="auto"/>
          </w:divBdr>
        </w:div>
        <w:div w:id="1172406082">
          <w:marLeft w:val="0"/>
          <w:marRight w:val="0"/>
          <w:marTop w:val="0"/>
          <w:marBottom w:val="0"/>
          <w:divBdr>
            <w:top w:val="none" w:sz="0" w:space="0" w:color="auto"/>
            <w:left w:val="none" w:sz="0" w:space="0" w:color="auto"/>
            <w:bottom w:val="none" w:sz="0" w:space="0" w:color="auto"/>
            <w:right w:val="none" w:sz="0" w:space="0" w:color="auto"/>
          </w:divBdr>
        </w:div>
        <w:div w:id="1181511491">
          <w:marLeft w:val="0"/>
          <w:marRight w:val="0"/>
          <w:marTop w:val="0"/>
          <w:marBottom w:val="0"/>
          <w:divBdr>
            <w:top w:val="none" w:sz="0" w:space="0" w:color="auto"/>
            <w:left w:val="none" w:sz="0" w:space="0" w:color="auto"/>
            <w:bottom w:val="none" w:sz="0" w:space="0" w:color="auto"/>
            <w:right w:val="none" w:sz="0" w:space="0" w:color="auto"/>
          </w:divBdr>
        </w:div>
        <w:div w:id="1184857054">
          <w:marLeft w:val="0"/>
          <w:marRight w:val="0"/>
          <w:marTop w:val="0"/>
          <w:marBottom w:val="0"/>
          <w:divBdr>
            <w:top w:val="none" w:sz="0" w:space="0" w:color="auto"/>
            <w:left w:val="none" w:sz="0" w:space="0" w:color="auto"/>
            <w:bottom w:val="none" w:sz="0" w:space="0" w:color="auto"/>
            <w:right w:val="none" w:sz="0" w:space="0" w:color="auto"/>
          </w:divBdr>
        </w:div>
        <w:div w:id="1227299269">
          <w:marLeft w:val="0"/>
          <w:marRight w:val="0"/>
          <w:marTop w:val="0"/>
          <w:marBottom w:val="0"/>
          <w:divBdr>
            <w:top w:val="none" w:sz="0" w:space="0" w:color="auto"/>
            <w:left w:val="none" w:sz="0" w:space="0" w:color="auto"/>
            <w:bottom w:val="none" w:sz="0" w:space="0" w:color="auto"/>
            <w:right w:val="none" w:sz="0" w:space="0" w:color="auto"/>
          </w:divBdr>
        </w:div>
        <w:div w:id="1440443864">
          <w:marLeft w:val="0"/>
          <w:marRight w:val="0"/>
          <w:marTop w:val="0"/>
          <w:marBottom w:val="0"/>
          <w:divBdr>
            <w:top w:val="none" w:sz="0" w:space="0" w:color="auto"/>
            <w:left w:val="none" w:sz="0" w:space="0" w:color="auto"/>
            <w:bottom w:val="none" w:sz="0" w:space="0" w:color="auto"/>
            <w:right w:val="none" w:sz="0" w:space="0" w:color="auto"/>
          </w:divBdr>
        </w:div>
        <w:div w:id="1485194035">
          <w:marLeft w:val="0"/>
          <w:marRight w:val="0"/>
          <w:marTop w:val="0"/>
          <w:marBottom w:val="0"/>
          <w:divBdr>
            <w:top w:val="none" w:sz="0" w:space="0" w:color="auto"/>
            <w:left w:val="none" w:sz="0" w:space="0" w:color="auto"/>
            <w:bottom w:val="none" w:sz="0" w:space="0" w:color="auto"/>
            <w:right w:val="none" w:sz="0" w:space="0" w:color="auto"/>
          </w:divBdr>
        </w:div>
        <w:div w:id="1522629119">
          <w:marLeft w:val="0"/>
          <w:marRight w:val="0"/>
          <w:marTop w:val="0"/>
          <w:marBottom w:val="0"/>
          <w:divBdr>
            <w:top w:val="none" w:sz="0" w:space="0" w:color="auto"/>
            <w:left w:val="none" w:sz="0" w:space="0" w:color="auto"/>
            <w:bottom w:val="none" w:sz="0" w:space="0" w:color="auto"/>
            <w:right w:val="none" w:sz="0" w:space="0" w:color="auto"/>
          </w:divBdr>
        </w:div>
        <w:div w:id="1676683385">
          <w:marLeft w:val="0"/>
          <w:marRight w:val="0"/>
          <w:marTop w:val="0"/>
          <w:marBottom w:val="0"/>
          <w:divBdr>
            <w:top w:val="none" w:sz="0" w:space="0" w:color="auto"/>
            <w:left w:val="none" w:sz="0" w:space="0" w:color="auto"/>
            <w:bottom w:val="none" w:sz="0" w:space="0" w:color="auto"/>
            <w:right w:val="none" w:sz="0" w:space="0" w:color="auto"/>
          </w:divBdr>
        </w:div>
        <w:div w:id="1900676788">
          <w:marLeft w:val="0"/>
          <w:marRight w:val="0"/>
          <w:marTop w:val="0"/>
          <w:marBottom w:val="0"/>
          <w:divBdr>
            <w:top w:val="none" w:sz="0" w:space="0" w:color="auto"/>
            <w:left w:val="none" w:sz="0" w:space="0" w:color="auto"/>
            <w:bottom w:val="none" w:sz="0" w:space="0" w:color="auto"/>
            <w:right w:val="none" w:sz="0" w:space="0" w:color="auto"/>
          </w:divBdr>
        </w:div>
        <w:div w:id="2019650181">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ria.europa.eu/juris/liste.jsf?language=en&amp;num=C-28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ohchr.org/english/bodies/hrc/docs/gc3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i-rating.org" TargetMode="External"/><Relationship Id="rId5" Type="http://schemas.openxmlformats.org/officeDocument/2006/relationships/webSettings" Target="webSettings.xml"/><Relationship Id="rId15" Type="http://schemas.openxmlformats.org/officeDocument/2006/relationships/hyperlink" Target="mailto:info@access-info.org" TargetMode="External"/><Relationship Id="rId10" Type="http://schemas.openxmlformats.org/officeDocument/2006/relationships/hyperlink" Target="mailto:Alexander.juras@unep.org" TargetMode="External"/><Relationship Id="rId4" Type="http://schemas.openxmlformats.org/officeDocument/2006/relationships/settings" Target="settings.xml"/><Relationship Id="rId9" Type="http://schemas.openxmlformats.org/officeDocument/2006/relationships/hyperlink" Target="mailto:Masa.Nagai@unep.org" TargetMode="External"/><Relationship Id="rId14" Type="http://schemas.openxmlformats.org/officeDocument/2006/relationships/hyperlink" Target="http://www.access-inf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4F79-5C5D-4E2E-9BF3-36CA9AF7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8738</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10306</CharactersWithSpaces>
  <SharedDoc>false</SharedDoc>
  <HLinks>
    <vt:vector size="42" baseType="variant">
      <vt:variant>
        <vt:i4>721017</vt:i4>
      </vt:variant>
      <vt:variant>
        <vt:i4>18</vt:i4>
      </vt:variant>
      <vt:variant>
        <vt:i4>0</vt:i4>
      </vt:variant>
      <vt:variant>
        <vt:i4>5</vt:i4>
      </vt:variant>
      <vt:variant>
        <vt:lpwstr>mailto:info@access-info.org</vt:lpwstr>
      </vt:variant>
      <vt:variant>
        <vt:lpwstr/>
      </vt:variant>
      <vt:variant>
        <vt:i4>8257654</vt:i4>
      </vt:variant>
      <vt:variant>
        <vt:i4>15</vt:i4>
      </vt:variant>
      <vt:variant>
        <vt:i4>0</vt:i4>
      </vt:variant>
      <vt:variant>
        <vt:i4>5</vt:i4>
      </vt:variant>
      <vt:variant>
        <vt:lpwstr>http://www.access-info.org/</vt:lpwstr>
      </vt:variant>
      <vt:variant>
        <vt:lpwstr/>
      </vt:variant>
      <vt:variant>
        <vt:i4>6946933</vt:i4>
      </vt:variant>
      <vt:variant>
        <vt:i4>12</vt:i4>
      </vt:variant>
      <vt:variant>
        <vt:i4>0</vt:i4>
      </vt:variant>
      <vt:variant>
        <vt:i4>5</vt:i4>
      </vt:variant>
      <vt:variant>
        <vt:lpwstr>http://curia.europa.eu/juris/liste.jsf?language=en&amp;num=C-280/11</vt:lpwstr>
      </vt:variant>
      <vt:variant>
        <vt:lpwstr/>
      </vt:variant>
      <vt:variant>
        <vt:i4>4128810</vt:i4>
      </vt:variant>
      <vt:variant>
        <vt:i4>9</vt:i4>
      </vt:variant>
      <vt:variant>
        <vt:i4>0</vt:i4>
      </vt:variant>
      <vt:variant>
        <vt:i4>5</vt:i4>
      </vt:variant>
      <vt:variant>
        <vt:lpwstr>http://www2.ohchr.org/english/bodies/hrc/docs/gc34.pdf</vt:lpwstr>
      </vt:variant>
      <vt:variant>
        <vt:lpwstr/>
      </vt:variant>
      <vt:variant>
        <vt:i4>2818158</vt:i4>
      </vt:variant>
      <vt:variant>
        <vt:i4>6</vt:i4>
      </vt:variant>
      <vt:variant>
        <vt:i4>0</vt:i4>
      </vt:variant>
      <vt:variant>
        <vt:i4>5</vt:i4>
      </vt:variant>
      <vt:variant>
        <vt:lpwstr>http://www.rti-rating.org/</vt:lpwstr>
      </vt:variant>
      <vt:variant>
        <vt:lpwstr/>
      </vt:variant>
      <vt:variant>
        <vt:i4>3539038</vt:i4>
      </vt:variant>
      <vt:variant>
        <vt:i4>3</vt:i4>
      </vt:variant>
      <vt:variant>
        <vt:i4>0</vt:i4>
      </vt:variant>
      <vt:variant>
        <vt:i4>5</vt:i4>
      </vt:variant>
      <vt:variant>
        <vt:lpwstr>mailto:Alexander.juras@unep.org</vt:lpwstr>
      </vt:variant>
      <vt:variant>
        <vt:lpwstr/>
      </vt:variant>
      <vt:variant>
        <vt:i4>262246</vt:i4>
      </vt:variant>
      <vt:variant>
        <vt:i4>0</vt:i4>
      </vt:variant>
      <vt:variant>
        <vt:i4>0</vt:i4>
      </vt:variant>
      <vt:variant>
        <vt:i4>5</vt:i4>
      </vt:variant>
      <vt:variant>
        <vt:lpwstr>mailto:Masa.Nagai@unep.org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alicia</cp:lastModifiedBy>
  <cp:revision>2</cp:revision>
  <dcterms:created xsi:type="dcterms:W3CDTF">2015-12-03T11:19:00Z</dcterms:created>
  <dcterms:modified xsi:type="dcterms:W3CDTF">2015-12-03T11:19:00Z</dcterms:modified>
</cp:coreProperties>
</file>