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795A" w14:textId="653D031A" w:rsidR="00F97DCD" w:rsidRDefault="00F97DCD" w:rsidP="007F3F06">
      <w:pPr>
        <w:pStyle w:val="Heading1"/>
        <w:spacing w:line="276" w:lineRule="auto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97DCD">
        <w:rPr>
          <w:rStyle w:val="Heading3Char"/>
          <w:rFonts w:asciiTheme="minorHAnsi" w:hAnsiTheme="minorHAnsi"/>
          <w:noProof/>
          <w:color w:val="404040" w:themeColor="text1" w:themeTint="BF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C3DA931" wp14:editId="2332BAD3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1308735" cy="1028700"/>
            <wp:effectExtent l="0" t="0" r="5715" b="0"/>
            <wp:wrapNone/>
            <wp:docPr id="2" name="1 Imagen" descr="LOGOG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90232" w14:textId="65084753" w:rsidR="00F97DCD" w:rsidRDefault="00F97DCD" w:rsidP="007F3F06">
      <w:pPr>
        <w:pStyle w:val="Heading1"/>
        <w:spacing w:line="276" w:lineRule="auto"/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14:paraId="5088D793" w14:textId="15E0182A" w:rsidR="00F97DCD" w:rsidRDefault="00F97DCD" w:rsidP="007F3F06">
      <w:pPr>
        <w:spacing w:line="276" w:lineRule="auto"/>
        <w:jc w:val="both"/>
        <w:rPr>
          <w:lang w:val="es-ES"/>
        </w:rPr>
      </w:pPr>
    </w:p>
    <w:p w14:paraId="74721A2B" w14:textId="77777777" w:rsidR="00B14CD5" w:rsidRPr="00F97DCD" w:rsidRDefault="00B14CD5" w:rsidP="007F3F06">
      <w:pPr>
        <w:spacing w:line="276" w:lineRule="auto"/>
        <w:jc w:val="both"/>
        <w:rPr>
          <w:lang w:val="es-ES"/>
        </w:rPr>
      </w:pPr>
    </w:p>
    <w:p w14:paraId="65E68990" w14:textId="300A49C6" w:rsidR="00994CB9" w:rsidRPr="007770F5" w:rsidRDefault="007F3F06" w:rsidP="00B14CD5">
      <w:pPr>
        <w:pStyle w:val="Heading1"/>
        <w:spacing w:line="276" w:lineRule="auto"/>
        <w:jc w:val="center"/>
        <w:rPr>
          <w:rFonts w:asciiTheme="minorHAnsi" w:hAnsiTheme="minorHAnsi"/>
          <w:b/>
          <w:color w:val="00334C"/>
          <w:szCs w:val="22"/>
          <w:lang w:val="es-ES"/>
        </w:rPr>
      </w:pPr>
      <w:r w:rsidRPr="007770F5">
        <w:rPr>
          <w:rFonts w:asciiTheme="minorHAnsi" w:hAnsiTheme="minorHAnsi"/>
          <w:b/>
          <w:color w:val="00334C"/>
          <w:szCs w:val="22"/>
          <w:lang w:val="es-ES"/>
        </w:rPr>
        <w:t>Peticiones a los Partidos P</w:t>
      </w:r>
      <w:r w:rsidR="00DE0600" w:rsidRPr="007770F5">
        <w:rPr>
          <w:rFonts w:asciiTheme="minorHAnsi" w:hAnsiTheme="minorHAnsi"/>
          <w:b/>
          <w:color w:val="00334C"/>
          <w:szCs w:val="22"/>
          <w:lang w:val="es-ES"/>
        </w:rPr>
        <w:t>olíticos</w:t>
      </w:r>
      <w:r w:rsidR="00B14CD5" w:rsidRPr="007770F5">
        <w:rPr>
          <w:rFonts w:asciiTheme="minorHAnsi" w:hAnsiTheme="minorHAnsi"/>
          <w:b/>
          <w:color w:val="00334C"/>
          <w:szCs w:val="22"/>
          <w:lang w:val="es-ES"/>
        </w:rPr>
        <w:t xml:space="preserve"> </w:t>
      </w:r>
      <w:r w:rsidR="00DE0600" w:rsidRPr="007770F5">
        <w:rPr>
          <w:rFonts w:asciiTheme="minorHAnsi" w:hAnsiTheme="minorHAnsi"/>
          <w:b/>
          <w:color w:val="00334C"/>
          <w:szCs w:val="22"/>
          <w:lang w:val="es-ES"/>
        </w:rPr>
        <w:t xml:space="preserve">en base a los </w:t>
      </w:r>
      <w:r w:rsidR="00B14CD5" w:rsidRPr="007770F5">
        <w:rPr>
          <w:rFonts w:asciiTheme="minorHAnsi" w:hAnsiTheme="minorHAnsi"/>
          <w:b/>
          <w:color w:val="00334C"/>
          <w:szCs w:val="22"/>
          <w:lang w:val="es-ES"/>
        </w:rPr>
        <w:t xml:space="preserve">10 </w:t>
      </w:r>
      <w:r w:rsidR="00DE0600" w:rsidRPr="007770F5">
        <w:rPr>
          <w:rFonts w:asciiTheme="minorHAnsi" w:hAnsiTheme="minorHAnsi"/>
          <w:b/>
          <w:color w:val="00334C"/>
          <w:szCs w:val="22"/>
          <w:lang w:val="es-ES"/>
        </w:rPr>
        <w:t>Principios del Derecho de Acceso a la Información de la Coalición Pro Acceso</w:t>
      </w:r>
    </w:p>
    <w:p w14:paraId="45FE958B" w14:textId="77777777" w:rsidR="003A2C1C" w:rsidRPr="00F97DCD" w:rsidRDefault="003A2C1C" w:rsidP="007F3F06">
      <w:pPr>
        <w:spacing w:line="276" w:lineRule="auto"/>
        <w:jc w:val="both"/>
        <w:rPr>
          <w:lang w:val="es-ES"/>
        </w:rPr>
      </w:pPr>
    </w:p>
    <w:p w14:paraId="198BD969" w14:textId="77777777" w:rsidR="007F3F06" w:rsidRDefault="007F3F06" w:rsidP="007F3F06">
      <w:pPr>
        <w:pStyle w:val="Heading2"/>
        <w:spacing w:line="276" w:lineRule="auto"/>
        <w:jc w:val="both"/>
        <w:rPr>
          <w:rFonts w:asciiTheme="minorHAnsi" w:hAnsiTheme="minorHAnsi"/>
          <w:b/>
          <w:color w:val="C00000"/>
          <w:sz w:val="24"/>
          <w:szCs w:val="22"/>
          <w:lang w:val="es-ES"/>
        </w:rPr>
      </w:pPr>
    </w:p>
    <w:p w14:paraId="28FC5798" w14:textId="0F53A40C" w:rsidR="00B14CD5" w:rsidRPr="00B14CD5" w:rsidRDefault="00DE0600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7F3F06">
        <w:rPr>
          <w:rFonts w:asciiTheme="minorHAnsi" w:hAnsiTheme="minorHAnsi"/>
          <w:b/>
          <w:color w:val="C00000"/>
          <w:sz w:val="28"/>
          <w:szCs w:val="22"/>
          <w:lang w:val="es-ES"/>
        </w:rPr>
        <w:t xml:space="preserve">Principio </w:t>
      </w: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1.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El derecho de acceso a la información es un derecho fundamental de toda persona.</w:t>
      </w:r>
    </w:p>
    <w:p w14:paraId="05FE0E61" w14:textId="3516064C" w:rsidR="007F3F06" w:rsidRPr="00B14CD5" w:rsidRDefault="00DE0600" w:rsidP="005245C8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7F3F06">
        <w:rPr>
          <w:rFonts w:eastAsia="Calibri" w:cs="Times New Roman"/>
          <w:i/>
          <w:sz w:val="24"/>
          <w:lang w:val="es-ES"/>
        </w:rPr>
        <w:t>El acceso a la información es un derecho</w:t>
      </w:r>
      <w:r w:rsidR="008812F7" w:rsidRPr="007F3F06">
        <w:rPr>
          <w:rFonts w:eastAsia="Calibri" w:cs="Times New Roman"/>
          <w:i/>
          <w:sz w:val="24"/>
          <w:lang w:val="es-ES"/>
        </w:rPr>
        <w:t xml:space="preserve"> fundamental</w:t>
      </w:r>
      <w:r w:rsidRPr="007F3F06">
        <w:rPr>
          <w:rFonts w:eastAsia="Calibri" w:cs="Times New Roman"/>
          <w:i/>
          <w:sz w:val="24"/>
          <w:lang w:val="es-ES"/>
        </w:rPr>
        <w:t xml:space="preserve"> de toda persona que debe aplicarse sin discriminación por razón de nacionalidad o carácter del solicitante y que debe ejercerse sin necesidad de justificar las razones por las que se solicita la información.</w:t>
      </w:r>
    </w:p>
    <w:p w14:paraId="0212DA0B" w14:textId="77777777" w:rsidR="00B14CD5" w:rsidRDefault="00B14CD5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6699"/>
          <w:szCs w:val="22"/>
          <w:lang w:val="es-ES"/>
        </w:rPr>
      </w:pPr>
    </w:p>
    <w:p w14:paraId="5D52A9AD" w14:textId="5DA445B3" w:rsidR="00DE0600" w:rsidRPr="00926EA7" w:rsidRDefault="00DE0600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Estado actual</w:t>
      </w:r>
    </w:p>
    <w:p w14:paraId="474446A9" w14:textId="77777777" w:rsidR="00DE0600" w:rsidRPr="00F97DCD" w:rsidRDefault="00DE0600" w:rsidP="005245C8">
      <w:pPr>
        <w:spacing w:before="120" w:after="0" w:line="276" w:lineRule="auto"/>
        <w:jc w:val="both"/>
        <w:rPr>
          <w:lang w:val="es-ES"/>
        </w:rPr>
      </w:pPr>
      <w:r w:rsidRPr="00F97DCD">
        <w:rPr>
          <w:lang w:val="es-ES"/>
        </w:rPr>
        <w:t xml:space="preserve">La legislación española no reconoce el derecho de acceso a la información como un derecho fundamental. No se encuentra expresamente contemplado como tal en la Constitución y la ley que existe actualmente no es una ley orgánica. </w:t>
      </w:r>
    </w:p>
    <w:p w14:paraId="2157A20E" w14:textId="3C11430E" w:rsidR="00DE0600" w:rsidRPr="00F97DCD" w:rsidRDefault="00DE0600" w:rsidP="00B14CD5">
      <w:pPr>
        <w:spacing w:after="0" w:line="276" w:lineRule="auto"/>
        <w:jc w:val="both"/>
        <w:rPr>
          <w:lang w:val="es-ES"/>
        </w:rPr>
      </w:pPr>
      <w:r w:rsidRPr="00F97DCD">
        <w:rPr>
          <w:lang w:val="es-ES"/>
        </w:rPr>
        <w:t>Para estar en línea con los estándares internacionales y la jurisprudencia del Tribunal Europeo de Derechos Humanos, se debe vincular e</w:t>
      </w:r>
      <w:r w:rsidR="008812F7" w:rsidRPr="00F97DCD">
        <w:rPr>
          <w:lang w:val="es-ES"/>
        </w:rPr>
        <w:t>ste</w:t>
      </w:r>
      <w:r w:rsidRPr="00F97DCD">
        <w:rPr>
          <w:lang w:val="es-ES"/>
        </w:rPr>
        <w:t xml:space="preserve"> derecho con </w:t>
      </w:r>
      <w:r w:rsidR="008812F7" w:rsidRPr="00F97DCD">
        <w:rPr>
          <w:lang w:val="es-ES"/>
        </w:rPr>
        <w:t>el a</w:t>
      </w:r>
      <w:r w:rsidRPr="00F97DCD">
        <w:rPr>
          <w:lang w:val="es-ES"/>
        </w:rPr>
        <w:t xml:space="preserve">rtículo 20 de la Constitución Española sobre el derecho fundamental de libertad de expresión e información y no con el </w:t>
      </w:r>
      <w:r w:rsidR="008812F7" w:rsidRPr="00F97DCD">
        <w:rPr>
          <w:lang w:val="es-ES"/>
        </w:rPr>
        <w:t>a</w:t>
      </w:r>
      <w:r w:rsidRPr="00F97DCD">
        <w:rPr>
          <w:lang w:val="es-ES"/>
        </w:rPr>
        <w:t>rt</w:t>
      </w:r>
      <w:r w:rsidR="008812F7" w:rsidRPr="00F97DCD">
        <w:rPr>
          <w:lang w:val="es-ES"/>
        </w:rPr>
        <w:t>í</w:t>
      </w:r>
      <w:r w:rsidRPr="00F97DCD">
        <w:rPr>
          <w:lang w:val="es-ES"/>
        </w:rPr>
        <w:t>culo 105.b</w:t>
      </w:r>
      <w:r w:rsidR="008812F7" w:rsidRPr="00F97DCD">
        <w:rPr>
          <w:lang w:val="es-ES"/>
        </w:rPr>
        <w:t>,</w:t>
      </w:r>
      <w:r w:rsidRPr="00F97DCD">
        <w:rPr>
          <w:lang w:val="es-ES"/>
        </w:rPr>
        <w:t xml:space="preserve"> que habla de</w:t>
      </w:r>
      <w:r w:rsidR="003A68C3" w:rsidRPr="00F97DCD">
        <w:rPr>
          <w:lang w:val="es-ES"/>
        </w:rPr>
        <w:t>l</w:t>
      </w:r>
      <w:r w:rsidRPr="00F97DCD">
        <w:rPr>
          <w:lang w:val="es-ES"/>
        </w:rPr>
        <w:t xml:space="preserve"> acceso a archivos y registros, que no es un derecho fundamental.</w:t>
      </w:r>
    </w:p>
    <w:p w14:paraId="3AAD02C0" w14:textId="77777777" w:rsidR="00B14CD5" w:rsidRDefault="00B14CD5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6699"/>
          <w:szCs w:val="22"/>
          <w:lang w:val="es-ES"/>
        </w:rPr>
      </w:pPr>
    </w:p>
    <w:p w14:paraId="39F0B2B3" w14:textId="3B2CA46F" w:rsidR="00DE0600" w:rsidRPr="00926EA7" w:rsidRDefault="00DE0600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 xml:space="preserve">¿Qué </w:t>
      </w:r>
      <w:r w:rsidR="00943833"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 xml:space="preserve">pedimos? </w:t>
      </w:r>
    </w:p>
    <w:p w14:paraId="520E3F29" w14:textId="429198C7" w:rsidR="00DE0600" w:rsidRPr="00F97DCD" w:rsidRDefault="00943833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La aprobación de </w:t>
      </w:r>
      <w:r w:rsidR="00DE0600" w:rsidRPr="00F97DCD">
        <w:rPr>
          <w:rFonts w:eastAsia="Calibri" w:cs="Times New Roman"/>
          <w:lang w:val="es-CL"/>
        </w:rPr>
        <w:t xml:space="preserve">una ley orgánica que </w:t>
      </w:r>
      <w:r w:rsidRPr="00F97DCD">
        <w:rPr>
          <w:rFonts w:eastAsia="Calibri" w:cs="Times New Roman"/>
          <w:lang w:val="es-CL"/>
        </w:rPr>
        <w:t xml:space="preserve">garantice el derecho de </w:t>
      </w:r>
      <w:r w:rsidR="00DE0600" w:rsidRPr="00F97DCD">
        <w:rPr>
          <w:rFonts w:eastAsia="Calibri" w:cs="Times New Roman"/>
          <w:lang w:val="es-CL"/>
        </w:rPr>
        <w:t>acceso a la infor</w:t>
      </w:r>
      <w:r w:rsidR="001B2454" w:rsidRPr="00F97DCD">
        <w:rPr>
          <w:rFonts w:eastAsia="Calibri" w:cs="Times New Roman"/>
          <w:lang w:val="es-CL"/>
        </w:rPr>
        <w:t>mación como derecho fundamental</w:t>
      </w:r>
      <w:r w:rsidR="00A61022" w:rsidRPr="00F97DCD">
        <w:rPr>
          <w:rFonts w:eastAsia="Calibri" w:cs="Times New Roman"/>
          <w:lang w:val="es-CL"/>
        </w:rPr>
        <w:t xml:space="preserve"> vinculado al artículo 20 de la Constitución Española</w:t>
      </w:r>
      <w:r w:rsidR="00DE0600" w:rsidRPr="00F97DCD">
        <w:rPr>
          <w:rFonts w:eastAsia="Calibri" w:cs="Times New Roman"/>
          <w:lang w:val="es-CL"/>
        </w:rPr>
        <w:t xml:space="preserve">. Además, </w:t>
      </w:r>
      <w:r w:rsidRPr="00F97DCD">
        <w:rPr>
          <w:rFonts w:eastAsia="Calibri" w:cs="Times New Roman"/>
          <w:lang w:val="es-CL"/>
        </w:rPr>
        <w:t>esta ley deberá</w:t>
      </w:r>
      <w:r w:rsidR="001B2454" w:rsidRPr="00F97DCD">
        <w:rPr>
          <w:rFonts w:eastAsia="Calibri" w:cs="Times New Roman"/>
          <w:lang w:val="es-CL"/>
        </w:rPr>
        <w:t xml:space="preserve"> asegurar</w:t>
      </w:r>
      <w:r w:rsidR="00DE0600" w:rsidRPr="00F97DCD">
        <w:rPr>
          <w:rFonts w:eastAsia="Calibri" w:cs="Times New Roman"/>
          <w:lang w:val="es-CL"/>
        </w:rPr>
        <w:t xml:space="preserve"> la simplificación del procedimiento de acceso a la información,</w:t>
      </w:r>
      <w:r w:rsidR="001B2454" w:rsidRPr="00F97DCD">
        <w:rPr>
          <w:rFonts w:eastAsia="Calibri" w:cs="Times New Roman"/>
          <w:lang w:val="es-CL"/>
        </w:rPr>
        <w:t xml:space="preserve"> eliminando obstáculos y fortaleciendo</w:t>
      </w:r>
      <w:r w:rsidR="00DE0600" w:rsidRPr="00F97DCD">
        <w:rPr>
          <w:rFonts w:eastAsia="Calibri" w:cs="Times New Roman"/>
          <w:lang w:val="es-CL"/>
        </w:rPr>
        <w:t xml:space="preserve"> la </w:t>
      </w:r>
      <w:r w:rsidR="001B2454" w:rsidRPr="00F97DCD">
        <w:rPr>
          <w:rFonts w:eastAsia="Calibri" w:cs="Times New Roman"/>
          <w:lang w:val="es-CL"/>
        </w:rPr>
        <w:t xml:space="preserve">estructura </w:t>
      </w:r>
      <w:r w:rsidR="00DE0600" w:rsidRPr="00F97DCD">
        <w:rPr>
          <w:rFonts w:eastAsia="Calibri" w:cs="Times New Roman"/>
          <w:lang w:val="es-CL"/>
        </w:rPr>
        <w:t>de</w:t>
      </w:r>
      <w:r w:rsidR="001B2454" w:rsidRPr="00F97DCD">
        <w:rPr>
          <w:rFonts w:eastAsia="Calibri" w:cs="Times New Roman"/>
          <w:lang w:val="es-CL"/>
        </w:rPr>
        <w:t xml:space="preserve"> los</w:t>
      </w:r>
      <w:r w:rsidR="00DE0600" w:rsidRPr="00F97DCD">
        <w:rPr>
          <w:rFonts w:eastAsia="Calibri" w:cs="Times New Roman"/>
          <w:lang w:val="es-CL"/>
        </w:rPr>
        <w:t xml:space="preserve"> </w:t>
      </w:r>
      <w:r w:rsidR="001B2454" w:rsidRPr="00F97DCD">
        <w:rPr>
          <w:rFonts w:eastAsia="Calibri" w:cs="Times New Roman"/>
          <w:lang w:val="es-CL"/>
        </w:rPr>
        <w:t>órganos garantes</w:t>
      </w:r>
      <w:r w:rsidR="00DE0600" w:rsidRPr="00F97DCD">
        <w:rPr>
          <w:rFonts w:eastAsia="Calibri" w:cs="Times New Roman"/>
          <w:lang w:val="es-CL"/>
        </w:rPr>
        <w:t xml:space="preserve"> (consejos y comisiones) </w:t>
      </w:r>
      <w:r w:rsidR="001B2454" w:rsidRPr="00F97DCD">
        <w:rPr>
          <w:rFonts w:eastAsia="Calibri" w:cs="Times New Roman"/>
          <w:lang w:val="es-CL"/>
        </w:rPr>
        <w:t>que se encuentra actualmente establecida</w:t>
      </w:r>
      <w:r w:rsidR="00DE0600" w:rsidRPr="00F97DCD">
        <w:rPr>
          <w:rFonts w:eastAsia="Calibri" w:cs="Times New Roman"/>
          <w:lang w:val="es-CL"/>
        </w:rPr>
        <w:t xml:space="preserve">.  </w:t>
      </w:r>
    </w:p>
    <w:p w14:paraId="0799E555" w14:textId="0EB6655C" w:rsidR="00A25952" w:rsidRPr="00F97DCD" w:rsidRDefault="00A25952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2DC6703D" w14:textId="6E9F967A" w:rsidR="00A25952" w:rsidRPr="007F3F06" w:rsidRDefault="00A25952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CL"/>
        </w:rPr>
        <w:t xml:space="preserve">Principio </w:t>
      </w: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2.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El derecho de acceso a la información se aplica a todas las entidades públicas, a todos los poderes del Estado y a todas aquellas entidades privadas que realicen funciones públicas.</w:t>
      </w:r>
    </w:p>
    <w:p w14:paraId="47AFC466" w14:textId="6AE97EAF" w:rsidR="00B14CD5" w:rsidRPr="00926EA7" w:rsidRDefault="007770F5" w:rsidP="00926EA7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BC11CB">
        <w:rPr>
          <w:rFonts w:ascii="Georgia" w:hAnsi="Georgi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760B62D" wp14:editId="25F4DEA5">
            <wp:simplePos x="0" y="0"/>
            <wp:positionH relativeFrom="page">
              <wp:posOffset>-69215</wp:posOffset>
            </wp:positionH>
            <wp:positionV relativeFrom="page">
              <wp:align>bottom</wp:align>
            </wp:positionV>
            <wp:extent cx="75438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45" y="21032"/>
                <wp:lineTo x="21545" y="0"/>
                <wp:lineTo x="0" y="0"/>
              </wp:wrapPolygon>
            </wp:wrapThrough>
            <wp:docPr id="3" name="0 Imagen" descr="Letterhead Access 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Access Inf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5952" w:rsidRPr="007F3F06">
        <w:rPr>
          <w:rFonts w:eastAsia="Calibri" w:cs="Times New Roman"/>
          <w:i/>
          <w:sz w:val="24"/>
          <w:lang w:val="es-ES"/>
        </w:rPr>
        <w:t>El derecho de acceso a la información debe aplicarse a todas las instituciones públicas y a las privadas que cumplan funciones públicas, sin ningún tipo de excepción ni restricción</w:t>
      </w:r>
      <w:r w:rsidR="00E43278" w:rsidRPr="007F3F06">
        <w:rPr>
          <w:rFonts w:eastAsia="Calibri" w:cs="Times New Roman"/>
          <w:i/>
          <w:sz w:val="24"/>
          <w:lang w:val="es-ES"/>
        </w:rPr>
        <w:t>.</w:t>
      </w:r>
    </w:p>
    <w:p w14:paraId="32709EE5" w14:textId="71E70B77" w:rsidR="00E43278" w:rsidRPr="00926EA7" w:rsidRDefault="00E43278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lastRenderedPageBreak/>
        <w:t>Estado actual</w:t>
      </w:r>
    </w:p>
    <w:p w14:paraId="258C8B90" w14:textId="27FB8767" w:rsidR="00E43278" w:rsidRPr="00F97DCD" w:rsidRDefault="00E43278" w:rsidP="005245C8">
      <w:pPr>
        <w:spacing w:before="120" w:after="0" w:line="276" w:lineRule="auto"/>
        <w:jc w:val="both"/>
        <w:rPr>
          <w:lang w:val="es-CL"/>
        </w:rPr>
      </w:pPr>
      <w:r w:rsidRPr="00F97DCD">
        <w:rPr>
          <w:lang w:val="es-CL"/>
        </w:rPr>
        <w:t xml:space="preserve">El ámbito de aplicación de la actual </w:t>
      </w:r>
      <w:r w:rsidR="00A61022" w:rsidRPr="00F97DCD">
        <w:rPr>
          <w:lang w:val="es-CL"/>
        </w:rPr>
        <w:t>L</w:t>
      </w:r>
      <w:r w:rsidRPr="00F97DCD">
        <w:rPr>
          <w:lang w:val="es-CL"/>
        </w:rPr>
        <w:t xml:space="preserve">ey de </w:t>
      </w:r>
      <w:r w:rsidR="00A61022" w:rsidRPr="00F97DCD">
        <w:rPr>
          <w:lang w:val="es-CL"/>
        </w:rPr>
        <w:t>T</w:t>
      </w:r>
      <w:r w:rsidRPr="00F97DCD">
        <w:rPr>
          <w:lang w:val="es-CL"/>
        </w:rPr>
        <w:t xml:space="preserve">ransparencia está limitado a la Administración General, a </w:t>
      </w:r>
      <w:r w:rsidR="00C038AD" w:rsidRPr="00F97DCD">
        <w:rPr>
          <w:lang w:val="es-CL"/>
        </w:rPr>
        <w:t>organismos vinculado</w:t>
      </w:r>
      <w:r w:rsidRPr="00F97DCD">
        <w:rPr>
          <w:lang w:val="es-CL"/>
        </w:rPr>
        <w:t xml:space="preserve">s a ésta y a entidades privadas que realizan </w:t>
      </w:r>
      <w:r w:rsidR="00C038AD" w:rsidRPr="00F97DCD">
        <w:rPr>
          <w:lang w:val="es-CL"/>
        </w:rPr>
        <w:t xml:space="preserve">funciones </w:t>
      </w:r>
      <w:r w:rsidRPr="00F97DCD">
        <w:rPr>
          <w:lang w:val="es-CL"/>
        </w:rPr>
        <w:t>públicas.</w:t>
      </w:r>
    </w:p>
    <w:p w14:paraId="51471C3E" w14:textId="223E55BC" w:rsidR="00960D15" w:rsidRPr="00F97DCD" w:rsidRDefault="00E43278" w:rsidP="00B14CD5">
      <w:pPr>
        <w:spacing w:after="0" w:line="276" w:lineRule="auto"/>
        <w:jc w:val="both"/>
        <w:rPr>
          <w:lang w:val="es-CL"/>
        </w:rPr>
      </w:pPr>
      <w:r w:rsidRPr="00F97DCD">
        <w:rPr>
          <w:lang w:val="es-CL"/>
        </w:rPr>
        <w:t>Sin embargo, en cuanto al Poder Judicial y el Poder Legislativo, solo se ap</w:t>
      </w:r>
      <w:r w:rsidR="00C038AD" w:rsidRPr="00F97DCD">
        <w:rPr>
          <w:lang w:val="es-CL"/>
        </w:rPr>
        <w:t>lica al área administrativa de é</w:t>
      </w:r>
      <w:r w:rsidRPr="00F97DCD">
        <w:rPr>
          <w:lang w:val="es-CL"/>
        </w:rPr>
        <w:t>stos y no al resto de sus actuaciones.</w:t>
      </w:r>
    </w:p>
    <w:p w14:paraId="6475BBD6" w14:textId="77777777" w:rsidR="00B14CD5" w:rsidRDefault="00B14CD5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6699"/>
          <w:szCs w:val="22"/>
          <w:lang w:val="es-CL"/>
        </w:rPr>
      </w:pPr>
    </w:p>
    <w:p w14:paraId="2C8B829B" w14:textId="5826D2E7" w:rsidR="00A61022" w:rsidRPr="00926EA7" w:rsidRDefault="00A61022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CL"/>
        </w:rPr>
        <w:t>¿Qué pedimos?</w:t>
      </w:r>
    </w:p>
    <w:p w14:paraId="7232381B" w14:textId="007ABFCA" w:rsidR="00960D15" w:rsidRPr="00F97DCD" w:rsidRDefault="00960D15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Incluir a todas las instituciones públicas de cualquier naturaleza dentro del ámbito de aplicación de la </w:t>
      </w:r>
      <w:r w:rsidR="00A61022" w:rsidRPr="00F97DCD">
        <w:rPr>
          <w:rFonts w:eastAsia="Calibri" w:cs="Times New Roman"/>
          <w:lang w:val="es-CL"/>
        </w:rPr>
        <w:t>L</w:t>
      </w:r>
      <w:r w:rsidRPr="00F97DCD">
        <w:rPr>
          <w:rFonts w:eastAsia="Calibri" w:cs="Times New Roman"/>
          <w:lang w:val="es-CL"/>
        </w:rPr>
        <w:t xml:space="preserve">ey de </w:t>
      </w:r>
      <w:r w:rsidR="00A61022" w:rsidRPr="00F97DCD">
        <w:rPr>
          <w:rFonts w:eastAsia="Calibri" w:cs="Times New Roman"/>
          <w:lang w:val="es-CL"/>
        </w:rPr>
        <w:t>T</w:t>
      </w:r>
      <w:r w:rsidRPr="00F97DCD">
        <w:rPr>
          <w:rFonts w:eastAsia="Calibri" w:cs="Times New Roman"/>
          <w:lang w:val="es-CL"/>
        </w:rPr>
        <w:t xml:space="preserve">ransparencia. Esta petición va intrínsecamente ligada a la petición del </w:t>
      </w:r>
      <w:r w:rsidR="00637D77" w:rsidRPr="00F97DCD">
        <w:rPr>
          <w:rFonts w:eastAsia="Calibri" w:cs="Times New Roman"/>
          <w:lang w:val="es-CL"/>
        </w:rPr>
        <w:t>P</w:t>
      </w:r>
      <w:r w:rsidRPr="00F97DCD">
        <w:rPr>
          <w:rFonts w:eastAsia="Calibri" w:cs="Times New Roman"/>
          <w:lang w:val="es-CL"/>
        </w:rPr>
        <w:t xml:space="preserve">rincipio 1, debido a que se hace necesario la adopción de una ley orgánica para poder incluir a cualquier organismo público, especialmente aquellos relacionados con los </w:t>
      </w:r>
      <w:r w:rsidR="0081698A" w:rsidRPr="00F97DCD">
        <w:rPr>
          <w:rFonts w:eastAsia="Calibri" w:cs="Times New Roman"/>
          <w:lang w:val="es-CL"/>
        </w:rPr>
        <w:t xml:space="preserve">tres </w:t>
      </w:r>
      <w:r w:rsidRPr="00F97DCD">
        <w:rPr>
          <w:rFonts w:eastAsia="Calibri" w:cs="Times New Roman"/>
          <w:lang w:val="es-CL"/>
        </w:rPr>
        <w:t>poderes del Estado.</w:t>
      </w:r>
    </w:p>
    <w:p w14:paraId="001C5A11" w14:textId="3374FFE0" w:rsidR="00172E4D" w:rsidRPr="00F97DCD" w:rsidRDefault="00172E4D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Como mínimo, el poder legislativo debería establecer una regulación que garantice el acceso a la información que obre en su poder. </w:t>
      </w:r>
    </w:p>
    <w:p w14:paraId="0B9F6178" w14:textId="77777777" w:rsidR="006031AF" w:rsidRPr="00F97DCD" w:rsidRDefault="006031AF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42415F3C" w14:textId="2186106C" w:rsidR="00EF5914" w:rsidRPr="007F3F06" w:rsidRDefault="006031AF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CL"/>
        </w:rPr>
        <w:t xml:space="preserve">Principio </w:t>
      </w: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3.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 xml:space="preserve">El derecho de acceso a la información se aplica a toda la información elaborada, recibida o en posesión de las entidades públicas, </w:t>
      </w:r>
      <w:r w:rsidR="00951CA4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en cualquier formato en que se encuentre almacenad</w:t>
      </w:r>
      <w:r w:rsidR="00EF5914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a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27094AA8" w14:textId="06AE53EA" w:rsidR="006031AF" w:rsidRPr="007F3F06" w:rsidRDefault="00EF5914" w:rsidP="005245C8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7F3F06">
        <w:rPr>
          <w:rFonts w:eastAsia="Calibri" w:cs="Times New Roman"/>
          <w:i/>
          <w:sz w:val="24"/>
          <w:lang w:val="es-ES"/>
        </w:rPr>
        <w:t xml:space="preserve">Los solicitantes podrán </w:t>
      </w:r>
      <w:r w:rsidR="00B25DE8" w:rsidRPr="007F3F06">
        <w:rPr>
          <w:rFonts w:eastAsia="Calibri" w:cs="Times New Roman"/>
          <w:i/>
          <w:sz w:val="24"/>
          <w:lang w:val="es-ES"/>
        </w:rPr>
        <w:t xml:space="preserve">pedir acceso </w:t>
      </w:r>
      <w:r w:rsidR="00FC6822" w:rsidRPr="007F3F06">
        <w:rPr>
          <w:rFonts w:eastAsia="Calibri" w:cs="Times New Roman"/>
          <w:i/>
          <w:sz w:val="24"/>
          <w:lang w:val="es-ES"/>
        </w:rPr>
        <w:t xml:space="preserve">a </w:t>
      </w:r>
      <w:r w:rsidRPr="007F3F06">
        <w:rPr>
          <w:rFonts w:eastAsia="Calibri" w:cs="Times New Roman"/>
          <w:i/>
          <w:sz w:val="24"/>
          <w:lang w:val="es-ES"/>
        </w:rPr>
        <w:t xml:space="preserve">toda la </w:t>
      </w:r>
      <w:r w:rsidR="00FC6822" w:rsidRPr="007F3F06">
        <w:rPr>
          <w:rFonts w:eastAsia="Calibri" w:cs="Times New Roman"/>
          <w:i/>
          <w:sz w:val="24"/>
          <w:lang w:val="es-ES"/>
        </w:rPr>
        <w:t>información</w:t>
      </w:r>
      <w:r w:rsidR="00B25DE8" w:rsidRPr="007F3F06">
        <w:rPr>
          <w:rFonts w:eastAsia="Calibri" w:cs="Times New Roman"/>
          <w:i/>
          <w:sz w:val="24"/>
          <w:lang w:val="es-ES"/>
        </w:rPr>
        <w:t>,</w:t>
      </w:r>
      <w:r w:rsidR="00FC6822" w:rsidRPr="007F3F06">
        <w:rPr>
          <w:rFonts w:eastAsia="Calibri" w:cs="Times New Roman"/>
          <w:i/>
          <w:sz w:val="24"/>
          <w:lang w:val="es-ES"/>
        </w:rPr>
        <w:t xml:space="preserve"> </w:t>
      </w:r>
      <w:r w:rsidR="00B25DE8" w:rsidRPr="007F3F06">
        <w:rPr>
          <w:rFonts w:eastAsia="Calibri" w:cs="Times New Roman"/>
          <w:i/>
          <w:sz w:val="24"/>
          <w:lang w:val="es-ES"/>
        </w:rPr>
        <w:t>incluyendo</w:t>
      </w:r>
      <w:r w:rsidR="000826B5" w:rsidRPr="007F3F06">
        <w:rPr>
          <w:rFonts w:eastAsia="Calibri" w:cs="Times New Roman"/>
          <w:i/>
          <w:sz w:val="24"/>
          <w:lang w:val="es-ES"/>
        </w:rPr>
        <w:t xml:space="preserve"> </w:t>
      </w:r>
      <w:r w:rsidR="00B25DE8" w:rsidRPr="007F3F06">
        <w:rPr>
          <w:rFonts w:eastAsia="Calibri" w:cs="Times New Roman"/>
          <w:i/>
          <w:sz w:val="24"/>
          <w:lang w:val="es-ES"/>
        </w:rPr>
        <w:t xml:space="preserve">aquella </w:t>
      </w:r>
      <w:r w:rsidR="007F3F06">
        <w:rPr>
          <w:rFonts w:eastAsia="Calibri" w:cs="Times New Roman"/>
          <w:i/>
          <w:sz w:val="24"/>
          <w:lang w:val="es-ES"/>
        </w:rPr>
        <w:t>en formato digital,</w:t>
      </w:r>
      <w:r w:rsidR="00B14CD5">
        <w:rPr>
          <w:rFonts w:eastAsia="Calibri" w:cs="Times New Roman"/>
          <w:i/>
          <w:sz w:val="24"/>
          <w:lang w:val="es-ES"/>
        </w:rPr>
        <w:t xml:space="preserve"> correos electrónicos, mensajes de texto, hojas Excel, bases de datos,</w:t>
      </w:r>
      <w:r w:rsidR="000826B5" w:rsidRPr="007F3F06">
        <w:rPr>
          <w:rFonts w:eastAsia="Calibri" w:cs="Times New Roman"/>
          <w:i/>
          <w:sz w:val="24"/>
          <w:lang w:val="es-ES"/>
        </w:rPr>
        <w:t xml:space="preserve"> código fuente y algoritmos. </w:t>
      </w:r>
      <w:r w:rsidRPr="007F3F06">
        <w:rPr>
          <w:rFonts w:eastAsia="Calibri" w:cs="Times New Roman"/>
          <w:i/>
          <w:sz w:val="24"/>
          <w:lang w:val="es-ES"/>
        </w:rPr>
        <w:t>La información deberá entregarse preferiblemente en formato</w:t>
      </w:r>
      <w:r w:rsidR="000826B5" w:rsidRPr="007F3F06">
        <w:rPr>
          <w:rFonts w:eastAsia="Calibri" w:cs="Times New Roman"/>
          <w:i/>
          <w:sz w:val="24"/>
          <w:lang w:val="es-ES"/>
        </w:rPr>
        <w:t xml:space="preserve"> </w:t>
      </w:r>
      <w:r w:rsidR="006031AF" w:rsidRPr="007F3F06">
        <w:rPr>
          <w:rFonts w:eastAsia="Calibri" w:cs="Times New Roman"/>
          <w:i/>
          <w:sz w:val="24"/>
          <w:lang w:val="es-ES"/>
        </w:rPr>
        <w:t>reutilizable</w:t>
      </w:r>
      <w:r w:rsidRPr="007F3F06">
        <w:rPr>
          <w:rFonts w:eastAsia="Calibri" w:cs="Times New Roman"/>
          <w:i/>
          <w:sz w:val="24"/>
          <w:lang w:val="es-ES"/>
        </w:rPr>
        <w:t xml:space="preserve"> y sin </w:t>
      </w:r>
      <w:r w:rsidR="006031AF" w:rsidRPr="007F3F06">
        <w:rPr>
          <w:rFonts w:eastAsia="Calibri" w:cs="Times New Roman"/>
          <w:i/>
          <w:sz w:val="24"/>
          <w:lang w:val="es-ES"/>
        </w:rPr>
        <w:t>ning</w:t>
      </w:r>
      <w:r w:rsidRPr="007F3F06">
        <w:rPr>
          <w:rFonts w:eastAsia="Calibri" w:cs="Times New Roman"/>
          <w:i/>
          <w:sz w:val="24"/>
          <w:lang w:val="es-ES"/>
        </w:rPr>
        <w:t>ún tipo de</w:t>
      </w:r>
      <w:r w:rsidR="006031AF" w:rsidRPr="007F3F06">
        <w:rPr>
          <w:rFonts w:eastAsia="Calibri" w:cs="Times New Roman"/>
          <w:i/>
          <w:sz w:val="24"/>
          <w:lang w:val="es-ES"/>
        </w:rPr>
        <w:t xml:space="preserve"> condición o restricción </w:t>
      </w:r>
      <w:r w:rsidRPr="007F3F06">
        <w:rPr>
          <w:rFonts w:eastAsia="Calibri" w:cs="Times New Roman"/>
          <w:i/>
          <w:sz w:val="24"/>
          <w:lang w:val="es-ES"/>
        </w:rPr>
        <w:t>para su</w:t>
      </w:r>
      <w:r w:rsidR="006031AF" w:rsidRPr="007F3F06">
        <w:rPr>
          <w:rFonts w:eastAsia="Calibri" w:cs="Times New Roman"/>
          <w:i/>
          <w:sz w:val="24"/>
          <w:lang w:val="es-ES"/>
        </w:rPr>
        <w:t xml:space="preserve"> reutilización</w:t>
      </w:r>
      <w:r w:rsidRPr="007F3F06">
        <w:rPr>
          <w:rFonts w:eastAsia="Calibri" w:cs="Times New Roman"/>
          <w:i/>
          <w:sz w:val="24"/>
          <w:lang w:val="es-ES"/>
        </w:rPr>
        <w:t>.</w:t>
      </w:r>
    </w:p>
    <w:p w14:paraId="2A81DFCE" w14:textId="77777777" w:rsidR="006031AF" w:rsidRPr="00F97DCD" w:rsidRDefault="006031AF" w:rsidP="00B14CD5">
      <w:pPr>
        <w:spacing w:after="0" w:line="276" w:lineRule="auto"/>
        <w:jc w:val="both"/>
        <w:rPr>
          <w:rFonts w:eastAsia="Calibri" w:cs="Times New Roman"/>
          <w:i/>
          <w:lang w:val="es-ES"/>
        </w:rPr>
      </w:pPr>
    </w:p>
    <w:p w14:paraId="5373B455" w14:textId="77777777" w:rsidR="006031AF" w:rsidRPr="00926EA7" w:rsidRDefault="006031AF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Estado actual</w:t>
      </w:r>
    </w:p>
    <w:p w14:paraId="2E8B4908" w14:textId="793A066C" w:rsidR="00CD0490" w:rsidRPr="00F97DCD" w:rsidRDefault="00A21FFD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L</w:t>
      </w:r>
      <w:r w:rsidR="006031AF" w:rsidRPr="00F97DCD">
        <w:rPr>
          <w:rFonts w:eastAsia="Calibri" w:cs="Times New Roman"/>
          <w:lang w:val="es-CL"/>
        </w:rPr>
        <w:t xml:space="preserve">a </w:t>
      </w:r>
      <w:r w:rsidR="006A7AF9" w:rsidRPr="00F97DCD">
        <w:rPr>
          <w:rFonts w:eastAsia="Calibri" w:cs="Times New Roman"/>
          <w:lang w:val="es-CL"/>
        </w:rPr>
        <w:t xml:space="preserve">Ley de Transparencia </w:t>
      </w:r>
      <w:r w:rsidR="006031AF" w:rsidRPr="00F97DCD">
        <w:rPr>
          <w:rFonts w:eastAsia="Calibri" w:cs="Times New Roman"/>
          <w:lang w:val="es-CL"/>
        </w:rPr>
        <w:t xml:space="preserve">señala en su artículo 13 que </w:t>
      </w:r>
      <w:r w:rsidR="00D148AC" w:rsidRPr="00F97DCD">
        <w:rPr>
          <w:rFonts w:eastAsia="Calibri" w:cs="Times New Roman"/>
          <w:lang w:val="es-CL"/>
        </w:rPr>
        <w:t xml:space="preserve">este derecho </w:t>
      </w:r>
      <w:r w:rsidR="006031AF" w:rsidRPr="00F97DCD">
        <w:rPr>
          <w:rFonts w:eastAsia="Calibri" w:cs="Times New Roman"/>
          <w:lang w:val="es-CL"/>
        </w:rPr>
        <w:t>se aplica a toda la información que se encuentre en poder de cualquiera de los sujetos obligados, sin importar que hayan sido elaborados o adqu</w:t>
      </w:r>
      <w:r w:rsidR="00D148AC" w:rsidRPr="00F97DCD">
        <w:rPr>
          <w:rFonts w:eastAsia="Calibri" w:cs="Times New Roman"/>
          <w:lang w:val="es-CL"/>
        </w:rPr>
        <w:t>iridos por éstos</w:t>
      </w:r>
      <w:r w:rsidR="00B141BC" w:rsidRPr="00F97DCD">
        <w:rPr>
          <w:rFonts w:eastAsia="Calibri" w:cs="Times New Roman"/>
          <w:lang w:val="es-CL"/>
        </w:rPr>
        <w:t>, cualquiera que sea su formato o soporte</w:t>
      </w:r>
      <w:r w:rsidR="00D148AC" w:rsidRPr="00F97DCD">
        <w:rPr>
          <w:rFonts w:eastAsia="Calibri" w:cs="Times New Roman"/>
          <w:lang w:val="es-CL"/>
        </w:rPr>
        <w:t>.</w:t>
      </w:r>
      <w:r w:rsidR="00B141BC" w:rsidRPr="00F97DCD">
        <w:rPr>
          <w:rFonts w:eastAsia="Calibri" w:cs="Times New Roman"/>
          <w:lang w:val="es-CL"/>
        </w:rPr>
        <w:t xml:space="preserve"> </w:t>
      </w:r>
      <w:r w:rsidR="00CD0490" w:rsidRPr="00F97DCD">
        <w:rPr>
          <w:rFonts w:eastAsia="Calibri" w:cs="Times New Roman"/>
          <w:lang w:val="es-CL"/>
        </w:rPr>
        <w:t>No obstante</w:t>
      </w:r>
      <w:r w:rsidR="00B141BC" w:rsidRPr="00F97DCD">
        <w:rPr>
          <w:rFonts w:eastAsia="Calibri" w:cs="Times New Roman"/>
          <w:lang w:val="es-CL"/>
        </w:rPr>
        <w:t xml:space="preserve">, en determinados organismos públicos se hace evidente que la idea de información pública </w:t>
      </w:r>
      <w:r w:rsidR="00CD0490" w:rsidRPr="00F97DCD">
        <w:rPr>
          <w:rFonts w:eastAsia="Calibri" w:cs="Times New Roman"/>
          <w:lang w:val="es-CL"/>
        </w:rPr>
        <w:t>no incluye aquella información que pudiera estar en formatos digitales, especialmente correos electrónicos, mensajes de texto, bases de datos, entre otros.</w:t>
      </w:r>
    </w:p>
    <w:p w14:paraId="38B22790" w14:textId="5449B8A2" w:rsidR="00B141BC" w:rsidRPr="00F97DCD" w:rsidRDefault="00B141BC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18D9FA32" w14:textId="5FDB10C6" w:rsidR="00D148AC" w:rsidRPr="00F97DCD" w:rsidRDefault="00A21FFD" w:rsidP="00B14CD5">
      <w:pPr>
        <w:spacing w:after="0" w:line="276" w:lineRule="auto"/>
        <w:jc w:val="both"/>
        <w:rPr>
          <w:rFonts w:eastAsia="Calibri" w:cs="Times New Roman"/>
          <w:lang w:val="es-ES"/>
        </w:rPr>
      </w:pPr>
      <w:r w:rsidRPr="00F97DCD">
        <w:rPr>
          <w:rFonts w:eastAsia="Calibri" w:cs="Times New Roman"/>
          <w:lang w:val="es-CL"/>
        </w:rPr>
        <w:t>Además</w:t>
      </w:r>
      <w:r w:rsidR="00CD0490" w:rsidRPr="00F97DCD">
        <w:rPr>
          <w:rFonts w:eastAsia="Calibri" w:cs="Times New Roman"/>
          <w:lang w:val="es-CL"/>
        </w:rPr>
        <w:t>, esta ley establece en su</w:t>
      </w:r>
      <w:r w:rsidR="006031AF" w:rsidRPr="00F97DCD">
        <w:rPr>
          <w:rFonts w:eastAsia="Calibri" w:cs="Times New Roman"/>
          <w:lang w:val="es-CL"/>
        </w:rPr>
        <w:t xml:space="preserve"> artículo 18</w:t>
      </w:r>
      <w:r w:rsidR="00D148AC" w:rsidRPr="00F97DCD">
        <w:rPr>
          <w:rFonts w:eastAsia="Calibri" w:cs="Times New Roman"/>
          <w:lang w:val="es-CL"/>
        </w:rPr>
        <w:t xml:space="preserve"> </w:t>
      </w:r>
      <w:r w:rsidR="00CD0490" w:rsidRPr="00F97DCD">
        <w:rPr>
          <w:rFonts w:eastAsia="Calibri" w:cs="Times New Roman"/>
          <w:lang w:val="es-CL"/>
        </w:rPr>
        <w:t>la exclusión de</w:t>
      </w:r>
      <w:r w:rsidR="006031AF" w:rsidRPr="00F97DCD">
        <w:rPr>
          <w:rFonts w:eastAsia="Calibri" w:cs="Times New Roman"/>
          <w:lang w:val="es-CL"/>
        </w:rPr>
        <w:t xml:space="preserve"> mucha información</w:t>
      </w:r>
      <w:r w:rsidR="00B141BC" w:rsidRPr="00F97DCD">
        <w:rPr>
          <w:rFonts w:eastAsia="Calibri" w:cs="Times New Roman"/>
          <w:lang w:val="es-CL"/>
        </w:rPr>
        <w:t xml:space="preserve">, </w:t>
      </w:r>
      <w:r w:rsidR="00CD0490" w:rsidRPr="00F97DCD">
        <w:rPr>
          <w:rFonts w:eastAsia="Calibri" w:cs="Times New Roman"/>
          <w:lang w:val="es-CL"/>
        </w:rPr>
        <w:t>inadmitiendo a trámite las</w:t>
      </w:r>
      <w:r w:rsidR="006031AF" w:rsidRPr="00F97DCD">
        <w:rPr>
          <w:rFonts w:eastAsia="Calibri" w:cs="Times New Roman"/>
          <w:lang w:val="es-CL"/>
        </w:rPr>
        <w:t xml:space="preserve"> solicitud</w:t>
      </w:r>
      <w:r w:rsidR="00CD0490" w:rsidRPr="00F97DCD">
        <w:rPr>
          <w:rFonts w:eastAsia="Calibri" w:cs="Times New Roman"/>
          <w:lang w:val="es-CL"/>
        </w:rPr>
        <w:t>es</w:t>
      </w:r>
      <w:r w:rsidR="006031AF" w:rsidRPr="00F97DCD">
        <w:rPr>
          <w:rFonts w:eastAsia="Calibri" w:cs="Times New Roman"/>
          <w:lang w:val="es-CL"/>
        </w:rPr>
        <w:t xml:space="preserve"> </w:t>
      </w:r>
      <w:r w:rsidRPr="00F97DCD">
        <w:rPr>
          <w:rFonts w:eastAsia="Calibri" w:cs="Times New Roman"/>
          <w:lang w:val="es-CL"/>
        </w:rPr>
        <w:t xml:space="preserve">que se refieran a </w:t>
      </w:r>
      <w:r w:rsidR="006031AF" w:rsidRPr="00F97DCD">
        <w:rPr>
          <w:rFonts w:eastAsia="Calibri" w:cs="Times New Roman"/>
          <w:lang w:val="es-CL"/>
        </w:rPr>
        <w:t>“información de carácter auxiliar, borradores, notas, opiniones, resúmenes, etcétera”</w:t>
      </w:r>
      <w:r w:rsidR="00D148AC" w:rsidRPr="00F97DCD">
        <w:rPr>
          <w:rFonts w:eastAsia="Calibri" w:cs="Times New Roman"/>
          <w:lang w:val="es-CL"/>
        </w:rPr>
        <w:t>, lo que desvirtúa lo establecido en el artículo 13.</w:t>
      </w:r>
      <w:r w:rsidR="00CD0490" w:rsidRPr="00F97DCD">
        <w:rPr>
          <w:rFonts w:eastAsia="Calibri" w:cs="Times New Roman"/>
          <w:lang w:val="es-CL"/>
        </w:rPr>
        <w:t xml:space="preserve"> Cabe recordar que si esta información es necesaria para la toma de decisiones debe, por </w:t>
      </w:r>
      <w:r w:rsidRPr="00F97DCD">
        <w:rPr>
          <w:rFonts w:eastAsia="Calibri" w:cs="Times New Roman"/>
          <w:lang w:val="es-CL"/>
        </w:rPr>
        <w:t>lo tanto</w:t>
      </w:r>
      <w:r w:rsidR="00CD0490" w:rsidRPr="00F97DCD">
        <w:rPr>
          <w:rFonts w:eastAsia="Calibri" w:cs="Times New Roman"/>
          <w:lang w:val="es-CL"/>
        </w:rPr>
        <w:t>, considerarse de carácter público.</w:t>
      </w:r>
    </w:p>
    <w:p w14:paraId="7D60176B" w14:textId="77777777" w:rsidR="00DC7F07" w:rsidRPr="00F97DCD" w:rsidRDefault="00DC7F07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3F71638A" w14:textId="4B492CD6" w:rsidR="002C0DCF" w:rsidRPr="00926EA7" w:rsidRDefault="00BE34D8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¿Qué pedimos?</w:t>
      </w:r>
    </w:p>
    <w:p w14:paraId="5AA95DF0" w14:textId="1492113C" w:rsidR="00BE34D8" w:rsidRDefault="000826B5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Modificar la Ley de Transparencia para eliminar las restricciones al derecho de acceso a la información que establece el artículo 18.</w:t>
      </w:r>
    </w:p>
    <w:p w14:paraId="42ABEF5B" w14:textId="77777777" w:rsidR="007770F5" w:rsidRPr="00F97DCD" w:rsidRDefault="007770F5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19AA1CAE" w14:textId="77777777" w:rsidR="00BE34D8" w:rsidRPr="00F97DCD" w:rsidRDefault="00BE34D8" w:rsidP="00B14CD5">
      <w:pPr>
        <w:spacing w:after="0" w:line="276" w:lineRule="auto"/>
        <w:jc w:val="both"/>
        <w:rPr>
          <w:rFonts w:eastAsia="Calibri" w:cs="Times New Roman"/>
          <w:b/>
          <w:lang w:val="es-CL"/>
        </w:rPr>
      </w:pPr>
    </w:p>
    <w:p w14:paraId="211B308E" w14:textId="6793941C" w:rsidR="007770F5" w:rsidRPr="007770F5" w:rsidRDefault="00DC7F07" w:rsidP="007770F5">
      <w:pPr>
        <w:pStyle w:val="Heading2"/>
        <w:spacing w:before="0" w:line="276" w:lineRule="auto"/>
        <w:jc w:val="both"/>
        <w:rPr>
          <w:rFonts w:asciiTheme="minorHAnsi" w:hAnsiTheme="minorHAnsi"/>
          <w:b/>
          <w:i/>
          <w:color w:val="006699"/>
          <w:sz w:val="28"/>
          <w:szCs w:val="22"/>
          <w:lang w:val="es-ES"/>
        </w:rPr>
      </w:pPr>
      <w:r w:rsidRPr="007F3F06">
        <w:rPr>
          <w:rFonts w:asciiTheme="minorHAnsi" w:hAnsiTheme="minorHAnsi"/>
          <w:b/>
          <w:color w:val="C00000"/>
          <w:sz w:val="28"/>
          <w:szCs w:val="22"/>
          <w:lang w:val="es-ES"/>
        </w:rPr>
        <w:lastRenderedPageBreak/>
        <w:t xml:space="preserve">Principio 4. </w:t>
      </w:r>
      <w:r w:rsidRPr="007770F5">
        <w:rPr>
          <w:rFonts w:asciiTheme="minorHAnsi" w:hAnsiTheme="minorHAnsi"/>
          <w:b/>
          <w:color w:val="00334C"/>
          <w:sz w:val="28"/>
          <w:szCs w:val="22"/>
          <w:lang w:val="es-ES"/>
        </w:rPr>
        <w:t>Realizar solicitudes debe ser sencillo, rápido y gratuito</w:t>
      </w:r>
      <w:r w:rsidRPr="007770F5">
        <w:rPr>
          <w:rFonts w:asciiTheme="minorHAnsi" w:hAnsiTheme="minorHAnsi"/>
          <w:b/>
          <w:i/>
          <w:color w:val="00334C"/>
          <w:sz w:val="28"/>
          <w:szCs w:val="22"/>
          <w:lang w:val="es-ES"/>
        </w:rPr>
        <w:t>.</w:t>
      </w:r>
    </w:p>
    <w:p w14:paraId="32EDE9BB" w14:textId="1F33CBB9" w:rsidR="00B14CD5" w:rsidRDefault="00DC7F07" w:rsidP="007770F5">
      <w:pPr>
        <w:spacing w:before="120" w:after="0" w:line="276" w:lineRule="auto"/>
        <w:jc w:val="both"/>
        <w:rPr>
          <w:i/>
          <w:sz w:val="24"/>
          <w:lang w:val="es-ES"/>
        </w:rPr>
      </w:pPr>
      <w:r w:rsidRPr="007770F5">
        <w:rPr>
          <w:b/>
          <w:i/>
          <w:color w:val="00334C"/>
          <w:sz w:val="24"/>
          <w:lang w:val="es-ES"/>
        </w:rPr>
        <w:t>Sencillo:</w:t>
      </w:r>
      <w:r w:rsidRPr="007F3F06">
        <w:rPr>
          <w:i/>
          <w:sz w:val="24"/>
          <w:lang w:val="es-ES"/>
        </w:rPr>
        <w:t xml:space="preserve"> Posibilidad de realizar las solicitudes proporcionando únicamente nombre, dirección y la descripción de la información buscada, sin necesidad de motivar su solicitud.</w:t>
      </w:r>
    </w:p>
    <w:p w14:paraId="07AF3073" w14:textId="77777777" w:rsidR="007770F5" w:rsidRDefault="007770F5" w:rsidP="00B14CD5">
      <w:pPr>
        <w:spacing w:after="0" w:line="276" w:lineRule="auto"/>
        <w:jc w:val="both"/>
        <w:rPr>
          <w:b/>
          <w:i/>
          <w:sz w:val="24"/>
          <w:lang w:val="es-ES"/>
        </w:rPr>
      </w:pPr>
    </w:p>
    <w:p w14:paraId="6D037A9B" w14:textId="6BA0822F" w:rsidR="00B14CD5" w:rsidRDefault="00DC7F07" w:rsidP="00B14CD5">
      <w:pPr>
        <w:spacing w:after="0" w:line="276" w:lineRule="auto"/>
        <w:jc w:val="both"/>
        <w:rPr>
          <w:i/>
          <w:sz w:val="24"/>
          <w:lang w:val="es-ES"/>
        </w:rPr>
      </w:pPr>
      <w:r w:rsidRPr="007770F5">
        <w:rPr>
          <w:b/>
          <w:i/>
          <w:color w:val="00334C"/>
          <w:sz w:val="24"/>
          <w:lang w:val="es-ES"/>
        </w:rPr>
        <w:t>Rápido:</w:t>
      </w:r>
      <w:r w:rsidRPr="007770F5">
        <w:rPr>
          <w:i/>
          <w:color w:val="00334C"/>
          <w:sz w:val="24"/>
          <w:lang w:val="es-ES"/>
        </w:rPr>
        <w:t xml:space="preserve"> </w:t>
      </w:r>
      <w:r w:rsidRPr="007F3F06">
        <w:rPr>
          <w:i/>
          <w:sz w:val="24"/>
          <w:lang w:val="es-ES"/>
        </w:rPr>
        <w:t>La información debe ser entregada con la mayor inmediatez posible sin superar el plazo de 15 días hábiles. Excepcionalmente, cuando la solicitud sea complicada y con previa notificación</w:t>
      </w:r>
      <w:r w:rsidR="00E07A05" w:rsidRPr="007F3F06">
        <w:rPr>
          <w:i/>
          <w:sz w:val="24"/>
          <w:lang w:val="es-ES"/>
        </w:rPr>
        <w:t xml:space="preserve"> y motivación</w:t>
      </w:r>
      <w:r w:rsidRPr="007F3F06">
        <w:rPr>
          <w:i/>
          <w:sz w:val="24"/>
          <w:lang w:val="es-ES"/>
        </w:rPr>
        <w:t xml:space="preserve"> al solicitante, se podrá ampliar este plazo otros 15 días hábiles y en una sola oportunidad.</w:t>
      </w:r>
    </w:p>
    <w:p w14:paraId="1D61F384" w14:textId="77777777" w:rsidR="007770F5" w:rsidRDefault="007770F5" w:rsidP="00B14CD5">
      <w:pPr>
        <w:spacing w:after="0" w:line="276" w:lineRule="auto"/>
        <w:jc w:val="both"/>
        <w:rPr>
          <w:b/>
          <w:i/>
          <w:sz w:val="24"/>
          <w:lang w:val="es-ES"/>
        </w:rPr>
      </w:pPr>
    </w:p>
    <w:p w14:paraId="753A30DC" w14:textId="7F5C9235" w:rsidR="00DC7F07" w:rsidRPr="007F3F06" w:rsidRDefault="00DC7F07" w:rsidP="00B14CD5">
      <w:pPr>
        <w:spacing w:after="0" w:line="276" w:lineRule="auto"/>
        <w:jc w:val="both"/>
        <w:rPr>
          <w:i/>
          <w:sz w:val="24"/>
          <w:lang w:val="es-ES"/>
        </w:rPr>
      </w:pPr>
      <w:r w:rsidRPr="007770F5">
        <w:rPr>
          <w:b/>
          <w:i/>
          <w:color w:val="00334C"/>
          <w:sz w:val="24"/>
          <w:lang w:val="es-ES"/>
        </w:rPr>
        <w:t>Gratuito:</w:t>
      </w:r>
      <w:r w:rsidRPr="007F3F06">
        <w:rPr>
          <w:i/>
          <w:sz w:val="24"/>
          <w:lang w:val="es-ES"/>
        </w:rPr>
        <w:t xml:space="preserve"> Solicitar información siempre será gratuito. Los solicitantes tendrán el derecho de consultar documentos y/o a recibir información por correo electrónico de forma gratuita. Se aplicarán tasas razonables cuando se soliciten copias de documentos o en formatos con soporte físico. </w:t>
      </w:r>
    </w:p>
    <w:p w14:paraId="4B0891E2" w14:textId="77777777" w:rsidR="00B14CD5" w:rsidRDefault="00B14CD5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6699"/>
          <w:szCs w:val="22"/>
          <w:lang w:val="es-ES"/>
        </w:rPr>
      </w:pPr>
    </w:p>
    <w:p w14:paraId="54716A39" w14:textId="09BDA250" w:rsidR="00DC7F07" w:rsidRPr="00926EA7" w:rsidRDefault="00DC7F07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>Estado actual</w:t>
      </w:r>
    </w:p>
    <w:p w14:paraId="1E04E1C1" w14:textId="331B4E9C" w:rsidR="00DC7F07" w:rsidRPr="00F97DCD" w:rsidRDefault="00DC7F07" w:rsidP="005245C8">
      <w:pPr>
        <w:spacing w:before="120" w:after="0" w:line="276" w:lineRule="auto"/>
        <w:jc w:val="both"/>
        <w:rPr>
          <w:lang w:val="es-ES"/>
        </w:rPr>
      </w:pPr>
      <w:r w:rsidRPr="00F97DCD">
        <w:rPr>
          <w:lang w:val="es-ES"/>
        </w:rPr>
        <w:t xml:space="preserve">Aunque la </w:t>
      </w:r>
      <w:r w:rsidR="00563F67" w:rsidRPr="00F97DCD">
        <w:rPr>
          <w:lang w:val="es-ES"/>
        </w:rPr>
        <w:t>L</w:t>
      </w:r>
      <w:r w:rsidRPr="00F97DCD">
        <w:rPr>
          <w:lang w:val="es-ES"/>
        </w:rPr>
        <w:t xml:space="preserve">ey de Transparencia establece </w:t>
      </w:r>
      <w:r w:rsidR="00563F67" w:rsidRPr="00F97DCD">
        <w:rPr>
          <w:lang w:val="es-ES"/>
        </w:rPr>
        <w:t>que los solicitantes podrán acceder de forma gratuita a cualquier información en manos de los sujetos obligados, sin necesidad de justificar el motivo de la solicitud</w:t>
      </w:r>
      <w:r w:rsidRPr="00F97DCD">
        <w:rPr>
          <w:lang w:val="es-ES"/>
        </w:rPr>
        <w:t xml:space="preserve">, el proceso para solicitar información está lejos de ser sencillo. </w:t>
      </w:r>
    </w:p>
    <w:p w14:paraId="07AE5186" w14:textId="77777777" w:rsidR="00B14CD5" w:rsidRDefault="00B14CD5" w:rsidP="00B14CD5">
      <w:pPr>
        <w:spacing w:after="0" w:line="276" w:lineRule="auto"/>
        <w:jc w:val="both"/>
        <w:rPr>
          <w:b/>
          <w:i/>
          <w:lang w:val="es-ES"/>
        </w:rPr>
      </w:pPr>
    </w:p>
    <w:p w14:paraId="3C5562CF" w14:textId="7736AD96" w:rsidR="00DC7F07" w:rsidRPr="00F97DCD" w:rsidRDefault="00147CBF" w:rsidP="00B14CD5">
      <w:pPr>
        <w:spacing w:after="0" w:line="276" w:lineRule="auto"/>
        <w:jc w:val="both"/>
        <w:rPr>
          <w:lang w:val="es-ES"/>
        </w:rPr>
      </w:pPr>
      <w:r w:rsidRPr="007770F5">
        <w:rPr>
          <w:b/>
          <w:color w:val="00334C"/>
          <w:lang w:val="es-ES"/>
        </w:rPr>
        <w:t>Es un proceso complejo</w:t>
      </w:r>
      <w:r w:rsidR="00DA5B48" w:rsidRPr="007770F5">
        <w:rPr>
          <w:b/>
          <w:color w:val="00334C"/>
          <w:lang w:val="es-ES"/>
        </w:rPr>
        <w:t>:</w:t>
      </w:r>
      <w:r w:rsidR="00DA5B48" w:rsidRPr="007770F5">
        <w:rPr>
          <w:color w:val="00334C"/>
          <w:lang w:val="es-ES"/>
        </w:rPr>
        <w:t xml:space="preserve"> </w:t>
      </w:r>
      <w:r w:rsidR="00DC7F07" w:rsidRPr="00F97DCD">
        <w:rPr>
          <w:lang w:val="es-ES"/>
        </w:rPr>
        <w:t>Existen requerimientos adicionales para solicitar o recibir información no establecidos en la ley</w:t>
      </w:r>
      <w:r w:rsidR="00DA5B48" w:rsidRPr="00F97DCD">
        <w:rPr>
          <w:lang w:val="es-ES"/>
        </w:rPr>
        <w:t xml:space="preserve">. La ley nacional y las leyes </w:t>
      </w:r>
      <w:r w:rsidR="007C7B9E" w:rsidRPr="00F97DCD">
        <w:rPr>
          <w:lang w:val="es-ES"/>
        </w:rPr>
        <w:t>autonómicas</w:t>
      </w:r>
      <w:r w:rsidR="00DA5B48" w:rsidRPr="00F97DCD">
        <w:rPr>
          <w:lang w:val="es-ES"/>
        </w:rPr>
        <w:t xml:space="preserve"> </w:t>
      </w:r>
      <w:r w:rsidRPr="00F97DCD">
        <w:rPr>
          <w:lang w:val="es-ES"/>
        </w:rPr>
        <w:t xml:space="preserve">establecen </w:t>
      </w:r>
      <w:r w:rsidR="00723751" w:rsidRPr="00F97DCD">
        <w:rPr>
          <w:lang w:val="es-ES"/>
        </w:rPr>
        <w:t xml:space="preserve">diferentes </w:t>
      </w:r>
      <w:r w:rsidRPr="00F97DCD">
        <w:rPr>
          <w:lang w:val="es-ES"/>
        </w:rPr>
        <w:t>procedimientos</w:t>
      </w:r>
      <w:r w:rsidR="00723751" w:rsidRPr="00F97DCD">
        <w:rPr>
          <w:lang w:val="es-ES"/>
        </w:rPr>
        <w:t>, pero toda</w:t>
      </w:r>
      <w:r w:rsidR="00DA5B48" w:rsidRPr="00F97DCD">
        <w:rPr>
          <w:lang w:val="es-ES"/>
        </w:rPr>
        <w:t xml:space="preserve">s requieren </w:t>
      </w:r>
      <w:r w:rsidR="00DC7F07" w:rsidRPr="00F97DCD">
        <w:rPr>
          <w:lang w:val="es-ES"/>
        </w:rPr>
        <w:t xml:space="preserve">poseer un DNI electrónico, certificado electrónico y/o </w:t>
      </w:r>
      <w:proofErr w:type="spellStart"/>
      <w:r w:rsidR="00DC7F07" w:rsidRPr="00F97DCD">
        <w:rPr>
          <w:lang w:val="es-ES"/>
        </w:rPr>
        <w:t>autofirma</w:t>
      </w:r>
      <w:proofErr w:type="spellEnd"/>
      <w:r w:rsidR="00DC7F07" w:rsidRPr="00F97DCD">
        <w:rPr>
          <w:lang w:val="es-ES"/>
        </w:rPr>
        <w:t xml:space="preserve">, </w:t>
      </w:r>
      <w:r w:rsidR="00DA5B48" w:rsidRPr="00F97DCD">
        <w:rPr>
          <w:lang w:val="es-ES"/>
        </w:rPr>
        <w:t xml:space="preserve">o </w:t>
      </w:r>
      <w:r w:rsidR="00DC7F07" w:rsidRPr="00F97DCD">
        <w:rPr>
          <w:lang w:val="es-ES"/>
        </w:rPr>
        <w:t xml:space="preserve">en algunos casos hasta indicar el número de teléfono móvil. </w:t>
      </w:r>
      <w:r w:rsidR="00B602C7" w:rsidRPr="00F97DCD">
        <w:rPr>
          <w:lang w:val="es-ES"/>
        </w:rPr>
        <w:t>N</w:t>
      </w:r>
      <w:r w:rsidR="00DA5B48" w:rsidRPr="00F97DCD">
        <w:rPr>
          <w:lang w:val="es-ES"/>
        </w:rPr>
        <w:t>o es suficiente</w:t>
      </w:r>
      <w:r w:rsidR="00B602C7" w:rsidRPr="00F97DCD">
        <w:rPr>
          <w:lang w:val="es-ES"/>
        </w:rPr>
        <w:t xml:space="preserve"> tener una dirección de correo electrónico o </w:t>
      </w:r>
      <w:r w:rsidRPr="00F97DCD">
        <w:rPr>
          <w:lang w:val="es-ES"/>
        </w:rPr>
        <w:t xml:space="preserve">acceso a </w:t>
      </w:r>
      <w:r w:rsidR="00B602C7" w:rsidRPr="00F97DCD">
        <w:rPr>
          <w:lang w:val="es-ES"/>
        </w:rPr>
        <w:t>internet</w:t>
      </w:r>
      <w:r w:rsidR="00DA5B48" w:rsidRPr="00F97DCD">
        <w:rPr>
          <w:lang w:val="es-ES"/>
        </w:rPr>
        <w:t>, y</w:t>
      </w:r>
      <w:r w:rsidR="00B602C7" w:rsidRPr="00F97DCD">
        <w:rPr>
          <w:lang w:val="es-ES"/>
        </w:rPr>
        <w:t>a que</w:t>
      </w:r>
      <w:r w:rsidR="00DA5B48" w:rsidRPr="00F97DCD">
        <w:rPr>
          <w:lang w:val="es-ES"/>
        </w:rPr>
        <w:t xml:space="preserve"> las personas </w:t>
      </w:r>
      <w:r w:rsidR="00B602C7" w:rsidRPr="00F97DCD">
        <w:rPr>
          <w:lang w:val="es-ES"/>
        </w:rPr>
        <w:t xml:space="preserve">deben </w:t>
      </w:r>
      <w:r w:rsidR="00DA5B48" w:rsidRPr="00F97DCD">
        <w:rPr>
          <w:lang w:val="es-ES"/>
        </w:rPr>
        <w:t>verificar su identidad de manera telemática,</w:t>
      </w:r>
      <w:r w:rsidR="00B602C7" w:rsidRPr="00F97DCD">
        <w:rPr>
          <w:lang w:val="es-ES"/>
        </w:rPr>
        <w:t xml:space="preserve"> y en caso de no poder hacerlo,</w:t>
      </w:r>
      <w:r w:rsidR="00DA5B48" w:rsidRPr="00F97DCD">
        <w:rPr>
          <w:lang w:val="es-ES"/>
        </w:rPr>
        <w:t xml:space="preserve"> </w:t>
      </w:r>
      <w:r w:rsidR="00B602C7" w:rsidRPr="00F97DCD">
        <w:rPr>
          <w:lang w:val="es-ES"/>
        </w:rPr>
        <w:t>deben</w:t>
      </w:r>
      <w:r w:rsidR="00DA5B48" w:rsidRPr="00F97DCD">
        <w:rPr>
          <w:lang w:val="es-ES"/>
        </w:rPr>
        <w:t xml:space="preserve"> presentar sus solicitudes </w:t>
      </w:r>
      <w:r w:rsidR="00B602C7" w:rsidRPr="00F97DCD">
        <w:rPr>
          <w:lang w:val="es-ES"/>
        </w:rPr>
        <w:t>personalmente</w:t>
      </w:r>
      <w:r w:rsidR="00DA5B48" w:rsidRPr="00F97DCD">
        <w:rPr>
          <w:lang w:val="es-ES"/>
        </w:rPr>
        <w:t xml:space="preserve"> en </w:t>
      </w:r>
      <w:r w:rsidR="005D2CD3" w:rsidRPr="00F97DCD">
        <w:rPr>
          <w:lang w:val="es-ES"/>
        </w:rPr>
        <w:t xml:space="preserve">los </w:t>
      </w:r>
      <w:r w:rsidR="00DA5B48" w:rsidRPr="00F97DCD">
        <w:rPr>
          <w:lang w:val="es-ES"/>
        </w:rPr>
        <w:t xml:space="preserve">registros. </w:t>
      </w:r>
    </w:p>
    <w:p w14:paraId="60FC0168" w14:textId="77777777" w:rsidR="00B14CD5" w:rsidRDefault="00B14CD5" w:rsidP="00B14CD5">
      <w:pPr>
        <w:spacing w:after="0" w:line="276" w:lineRule="auto"/>
        <w:jc w:val="both"/>
        <w:rPr>
          <w:lang w:val="es-ES"/>
        </w:rPr>
      </w:pPr>
    </w:p>
    <w:p w14:paraId="32BC73CB" w14:textId="75267FA6" w:rsidR="00DC7F07" w:rsidRPr="00F97DCD" w:rsidRDefault="00B245D1" w:rsidP="00B14CD5">
      <w:pPr>
        <w:spacing w:after="0" w:line="276" w:lineRule="auto"/>
        <w:jc w:val="both"/>
        <w:rPr>
          <w:lang w:val="es-ES"/>
        </w:rPr>
      </w:pPr>
      <w:r w:rsidRPr="00F97DCD">
        <w:rPr>
          <w:lang w:val="es-ES"/>
        </w:rPr>
        <w:t>Además</w:t>
      </w:r>
      <w:r w:rsidR="00DC7F07" w:rsidRPr="00F97DCD">
        <w:rPr>
          <w:lang w:val="es-ES"/>
        </w:rPr>
        <w:t xml:space="preserve">, </w:t>
      </w:r>
      <w:r w:rsidR="00F31C3B" w:rsidRPr="00F97DCD">
        <w:rPr>
          <w:lang w:val="es-ES"/>
        </w:rPr>
        <w:t xml:space="preserve">la existencia de </w:t>
      </w:r>
      <w:r w:rsidR="00723751" w:rsidRPr="00F97DCD">
        <w:rPr>
          <w:lang w:val="es-ES"/>
        </w:rPr>
        <w:t xml:space="preserve">una </w:t>
      </w:r>
      <w:r w:rsidR="009E6768" w:rsidRPr="00F97DCD">
        <w:rPr>
          <w:lang w:val="es-ES"/>
        </w:rPr>
        <w:t>pluralidad</w:t>
      </w:r>
      <w:r w:rsidR="00F31C3B" w:rsidRPr="00F97DCD">
        <w:rPr>
          <w:lang w:val="es-ES"/>
        </w:rPr>
        <w:t xml:space="preserve"> de leyes en los diferentes n</w:t>
      </w:r>
      <w:r w:rsidR="009E6768" w:rsidRPr="00F97DCD">
        <w:rPr>
          <w:lang w:val="es-ES"/>
        </w:rPr>
        <w:t>iveles de la administración</w:t>
      </w:r>
      <w:r w:rsidR="005D2CD3" w:rsidRPr="00F97DCD">
        <w:rPr>
          <w:lang w:val="es-ES"/>
        </w:rPr>
        <w:t>, y en determinados casos, otras leyes según la materia que se trate,</w:t>
      </w:r>
      <w:r w:rsidR="00F31C3B" w:rsidRPr="00F97DCD">
        <w:rPr>
          <w:lang w:val="es-ES"/>
        </w:rPr>
        <w:t xml:space="preserve"> complica el proceso para s</w:t>
      </w:r>
      <w:r w:rsidR="009E6768" w:rsidRPr="00F97DCD">
        <w:rPr>
          <w:lang w:val="es-ES"/>
        </w:rPr>
        <w:t>olicitar información, dejando al</w:t>
      </w:r>
      <w:r w:rsidR="00F31C3B" w:rsidRPr="00F97DCD">
        <w:rPr>
          <w:lang w:val="es-ES"/>
        </w:rPr>
        <w:t xml:space="preserve"> o la solicitante con la incertidumbre </w:t>
      </w:r>
      <w:r w:rsidRPr="00F97DCD">
        <w:rPr>
          <w:lang w:val="es-ES"/>
        </w:rPr>
        <w:t xml:space="preserve">de no saber </w:t>
      </w:r>
      <w:r w:rsidR="00F31C3B" w:rsidRPr="00F97DCD">
        <w:rPr>
          <w:lang w:val="es-ES"/>
        </w:rPr>
        <w:t>a</w:t>
      </w:r>
      <w:r w:rsidRPr="00F97DCD">
        <w:rPr>
          <w:lang w:val="es-ES"/>
        </w:rPr>
        <w:t xml:space="preserve"> quién o</w:t>
      </w:r>
      <w:r w:rsidR="00F31C3B" w:rsidRPr="00F97DCD">
        <w:rPr>
          <w:lang w:val="es-ES"/>
        </w:rPr>
        <w:t xml:space="preserve"> c</w:t>
      </w:r>
      <w:r w:rsidR="00B602C7" w:rsidRPr="00F97DCD">
        <w:rPr>
          <w:lang w:val="es-ES"/>
        </w:rPr>
        <w:t>ó</w:t>
      </w:r>
      <w:r w:rsidR="00F31C3B" w:rsidRPr="00F97DCD">
        <w:rPr>
          <w:lang w:val="es-ES"/>
        </w:rPr>
        <w:t>mo enviar su solicitu</w:t>
      </w:r>
      <w:r w:rsidR="005D2CD3" w:rsidRPr="00F97DCD">
        <w:rPr>
          <w:lang w:val="es-ES"/>
        </w:rPr>
        <w:t>d.</w:t>
      </w:r>
    </w:p>
    <w:p w14:paraId="2E8F25A2" w14:textId="77777777" w:rsidR="00B14CD5" w:rsidRDefault="00B14CD5" w:rsidP="00B14CD5">
      <w:pPr>
        <w:spacing w:after="0" w:line="276" w:lineRule="auto"/>
        <w:jc w:val="both"/>
        <w:rPr>
          <w:b/>
          <w:i/>
          <w:lang w:val="es-ES"/>
        </w:rPr>
      </w:pPr>
    </w:p>
    <w:p w14:paraId="110372CB" w14:textId="2A9B9AD2" w:rsidR="009B6964" w:rsidRPr="00F97DCD" w:rsidRDefault="00723751" w:rsidP="00B14CD5">
      <w:pPr>
        <w:spacing w:after="0" w:line="276" w:lineRule="auto"/>
        <w:jc w:val="both"/>
        <w:rPr>
          <w:lang w:val="es-ES"/>
        </w:rPr>
      </w:pPr>
      <w:r w:rsidRPr="007770F5">
        <w:rPr>
          <w:b/>
          <w:color w:val="00334C"/>
          <w:lang w:val="es-ES"/>
        </w:rPr>
        <w:t>No es un proceso rápido:</w:t>
      </w:r>
      <w:r w:rsidRPr="007770F5">
        <w:rPr>
          <w:color w:val="00334C"/>
          <w:lang w:val="es-ES"/>
        </w:rPr>
        <w:t xml:space="preserve"> </w:t>
      </w:r>
      <w:r w:rsidRPr="00F97DCD">
        <w:rPr>
          <w:lang w:val="es-ES"/>
        </w:rPr>
        <w:t>E</w:t>
      </w:r>
      <w:r w:rsidR="00DC7F07" w:rsidRPr="00F97DCD">
        <w:rPr>
          <w:lang w:val="es-ES"/>
        </w:rPr>
        <w:t xml:space="preserve">l plazo de un mes establecido en la Ley para la resolución de la solicitud es un poco más elevado </w:t>
      </w:r>
      <w:r w:rsidR="00B245D1" w:rsidRPr="00F97DCD">
        <w:rPr>
          <w:lang w:val="es-ES"/>
        </w:rPr>
        <w:t>que la media</w:t>
      </w:r>
      <w:r w:rsidR="005D2CD3" w:rsidRPr="00F97DCD">
        <w:rPr>
          <w:lang w:val="es-ES"/>
        </w:rPr>
        <w:t xml:space="preserve"> (15 días hábiles)</w:t>
      </w:r>
      <w:r w:rsidR="00DC7F07" w:rsidRPr="00F97DCD">
        <w:rPr>
          <w:lang w:val="es-ES"/>
        </w:rPr>
        <w:t xml:space="preserve"> de</w:t>
      </w:r>
      <w:r w:rsidR="00B245D1" w:rsidRPr="00F97DCD">
        <w:rPr>
          <w:lang w:val="es-ES"/>
        </w:rPr>
        <w:t xml:space="preserve">l resto de </w:t>
      </w:r>
      <w:r w:rsidR="00DC7F07" w:rsidRPr="00F97DCD">
        <w:rPr>
          <w:lang w:val="es-ES"/>
        </w:rPr>
        <w:t>p</w:t>
      </w:r>
      <w:r w:rsidR="00F31C3B" w:rsidRPr="00F97DCD">
        <w:rPr>
          <w:lang w:val="es-ES"/>
        </w:rPr>
        <w:t>aíses europeos</w:t>
      </w:r>
      <w:r w:rsidR="005D2CD3" w:rsidRPr="00F97DCD">
        <w:rPr>
          <w:lang w:val="es-ES"/>
        </w:rPr>
        <w:t>,</w:t>
      </w:r>
      <w:r w:rsidRPr="00F97DCD">
        <w:rPr>
          <w:lang w:val="es-ES"/>
        </w:rPr>
        <w:t xml:space="preserve"> </w:t>
      </w:r>
      <w:r w:rsidR="00B245D1" w:rsidRPr="00F97DCD">
        <w:rPr>
          <w:lang w:val="es-ES"/>
        </w:rPr>
        <w:t>sumado</w:t>
      </w:r>
      <w:r w:rsidR="009E6768" w:rsidRPr="00F97DCD">
        <w:rPr>
          <w:lang w:val="es-ES"/>
        </w:rPr>
        <w:t xml:space="preserve"> </w:t>
      </w:r>
      <w:r w:rsidR="00F31C3B" w:rsidRPr="00F97DCD">
        <w:rPr>
          <w:lang w:val="es-ES"/>
        </w:rPr>
        <w:t xml:space="preserve">a </w:t>
      </w:r>
      <w:r w:rsidR="00DC7F07" w:rsidRPr="00F97DCD">
        <w:rPr>
          <w:lang w:val="es-ES"/>
        </w:rPr>
        <w:t>la posibilidad de ampliar</w:t>
      </w:r>
      <w:r w:rsidR="00B245D1" w:rsidRPr="00F97DCD">
        <w:rPr>
          <w:lang w:val="es-ES"/>
        </w:rPr>
        <w:t xml:space="preserve"> ese plazo</w:t>
      </w:r>
      <w:r w:rsidR="00DC7F07" w:rsidRPr="00F97DCD">
        <w:rPr>
          <w:lang w:val="es-ES"/>
        </w:rPr>
        <w:t xml:space="preserve"> por un </w:t>
      </w:r>
      <w:r w:rsidR="00B245D1" w:rsidRPr="00F97DCD">
        <w:rPr>
          <w:lang w:val="es-ES"/>
        </w:rPr>
        <w:t>mes más</w:t>
      </w:r>
      <w:r w:rsidR="00DC7F07" w:rsidRPr="00F97DCD">
        <w:rPr>
          <w:lang w:val="es-ES"/>
        </w:rPr>
        <w:t xml:space="preserve"> en determinados casos. </w:t>
      </w:r>
      <w:r w:rsidR="00F31C3B" w:rsidRPr="00F97DCD">
        <w:rPr>
          <w:lang w:val="es-ES"/>
        </w:rPr>
        <w:t>Además,</w:t>
      </w:r>
      <w:r w:rsidR="009E6768" w:rsidRPr="00F97DCD">
        <w:rPr>
          <w:lang w:val="es-ES"/>
        </w:rPr>
        <w:t xml:space="preserve"> </w:t>
      </w:r>
      <w:r w:rsidR="0012645A" w:rsidRPr="00F97DCD">
        <w:rPr>
          <w:lang w:val="es-ES"/>
        </w:rPr>
        <w:t>la ley establece</w:t>
      </w:r>
      <w:r w:rsidR="00F31C3B" w:rsidRPr="00F97DCD">
        <w:rPr>
          <w:lang w:val="es-ES"/>
        </w:rPr>
        <w:t xml:space="preserve"> </w:t>
      </w:r>
      <w:r w:rsidR="0012645A" w:rsidRPr="00F97DCD">
        <w:rPr>
          <w:lang w:val="es-ES"/>
        </w:rPr>
        <w:t>que el</w:t>
      </w:r>
      <w:r w:rsidR="00F31C3B" w:rsidRPr="00F97DCD">
        <w:rPr>
          <w:lang w:val="es-ES"/>
        </w:rPr>
        <w:t xml:space="preserve"> plazo </w:t>
      </w:r>
      <w:r w:rsidR="0012645A" w:rsidRPr="00F97DCD">
        <w:rPr>
          <w:lang w:val="es-ES"/>
        </w:rPr>
        <w:t xml:space="preserve">para resolver la solicitud </w:t>
      </w:r>
      <w:r w:rsidR="00DC7F07" w:rsidRPr="00F97DCD">
        <w:rPr>
          <w:lang w:val="es-ES"/>
        </w:rPr>
        <w:t xml:space="preserve">comenzará desde el momento </w:t>
      </w:r>
      <w:r w:rsidR="0012645A" w:rsidRPr="00F97DCD">
        <w:rPr>
          <w:lang w:val="es-ES"/>
        </w:rPr>
        <w:t>en que sea recibida por</w:t>
      </w:r>
      <w:r w:rsidR="00DC7F07" w:rsidRPr="00F97DCD">
        <w:rPr>
          <w:lang w:val="es-ES"/>
        </w:rPr>
        <w:t xml:space="preserve"> el órgano competente para responder</w:t>
      </w:r>
      <w:r w:rsidR="0012645A" w:rsidRPr="00F97DCD">
        <w:rPr>
          <w:lang w:val="es-ES"/>
        </w:rPr>
        <w:t>. Sin embargo,</w:t>
      </w:r>
      <w:r w:rsidR="00F31C3B" w:rsidRPr="00F97DCD">
        <w:rPr>
          <w:lang w:val="es-ES"/>
        </w:rPr>
        <w:t xml:space="preserve"> no establece cu</w:t>
      </w:r>
      <w:r w:rsidR="00B245D1" w:rsidRPr="00F97DCD">
        <w:rPr>
          <w:lang w:val="es-ES"/>
        </w:rPr>
        <w:t>á</w:t>
      </w:r>
      <w:r w:rsidR="00F31C3B" w:rsidRPr="00F97DCD">
        <w:rPr>
          <w:lang w:val="es-ES"/>
        </w:rPr>
        <w:t>l es el plazo para que sea enviado</w:t>
      </w:r>
      <w:r w:rsidR="0012645A" w:rsidRPr="00F97DCD">
        <w:rPr>
          <w:lang w:val="es-ES"/>
        </w:rPr>
        <w:t xml:space="preserve"> a ese órgano</w:t>
      </w:r>
      <w:r w:rsidR="00F31C3B" w:rsidRPr="00F97DCD">
        <w:rPr>
          <w:lang w:val="es-ES"/>
        </w:rPr>
        <w:t>, lo que puede dilatar el proceso</w:t>
      </w:r>
      <w:r w:rsidR="00B245D1" w:rsidRPr="00F97DCD">
        <w:rPr>
          <w:lang w:val="es-ES"/>
        </w:rPr>
        <w:t xml:space="preserve"> aún más</w:t>
      </w:r>
      <w:r w:rsidR="00F31C3B" w:rsidRPr="00F97DCD">
        <w:rPr>
          <w:lang w:val="es-ES"/>
        </w:rPr>
        <w:t>.</w:t>
      </w:r>
    </w:p>
    <w:p w14:paraId="2927A555" w14:textId="77777777" w:rsidR="00B14CD5" w:rsidRDefault="00B14CD5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6699"/>
          <w:szCs w:val="22"/>
          <w:lang w:val="es-ES"/>
        </w:rPr>
      </w:pPr>
    </w:p>
    <w:p w14:paraId="0E8F254E" w14:textId="787E87AB" w:rsidR="00243B00" w:rsidRPr="00926EA7" w:rsidRDefault="00243B00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>¿Qué pedimos?</w:t>
      </w:r>
    </w:p>
    <w:p w14:paraId="6CB3C258" w14:textId="2D0E9644" w:rsidR="00243B00" w:rsidRPr="00F97DCD" w:rsidRDefault="00243B00" w:rsidP="005245C8">
      <w:pPr>
        <w:spacing w:before="120" w:after="0" w:line="276" w:lineRule="auto"/>
        <w:jc w:val="both"/>
        <w:rPr>
          <w:lang w:val="es-ES"/>
        </w:rPr>
      </w:pPr>
      <w:r w:rsidRPr="00F97DCD">
        <w:rPr>
          <w:lang w:val="es-ES"/>
        </w:rPr>
        <w:t xml:space="preserve">Eliminar la obligación de identificación del o la solicitante, mediante la promulgación de una ley orgánica de transparencia, o bien la inclusión en la ley de procedimientos administrativos de una </w:t>
      </w:r>
      <w:r w:rsidRPr="00F97DCD">
        <w:rPr>
          <w:lang w:val="es-ES"/>
        </w:rPr>
        <w:lastRenderedPageBreak/>
        <w:t>disposición que exima la identificación del o la solicitante de información en las solicitudes de acceso a la información.</w:t>
      </w:r>
    </w:p>
    <w:p w14:paraId="1E83C0C8" w14:textId="77777777" w:rsidR="00B14CD5" w:rsidRDefault="00B14CD5" w:rsidP="00B14CD5">
      <w:pPr>
        <w:spacing w:after="0" w:line="276" w:lineRule="auto"/>
        <w:jc w:val="both"/>
        <w:rPr>
          <w:lang w:val="es-ES"/>
        </w:rPr>
      </w:pPr>
    </w:p>
    <w:p w14:paraId="128165BF" w14:textId="29AAF4F2" w:rsidR="009E6768" w:rsidRPr="00F97DCD" w:rsidRDefault="00243B00" w:rsidP="00B14CD5">
      <w:pPr>
        <w:spacing w:after="0" w:line="276" w:lineRule="auto"/>
        <w:jc w:val="both"/>
        <w:rPr>
          <w:lang w:val="es-ES"/>
        </w:rPr>
      </w:pPr>
      <w:r w:rsidRPr="00F97DCD">
        <w:rPr>
          <w:lang w:val="es-ES"/>
        </w:rPr>
        <w:t>Modificar la ley actual para establecer que el plazo para resolver una solicitud empieza en el momento de la entrega de la solicitud por parte del solicitante</w:t>
      </w:r>
      <w:r w:rsidR="00567993" w:rsidRPr="00F97DCD">
        <w:rPr>
          <w:lang w:val="es-ES"/>
        </w:rPr>
        <w:t>.</w:t>
      </w:r>
      <w:r w:rsidR="00624362" w:rsidRPr="00F97DCD">
        <w:rPr>
          <w:lang w:val="es-ES"/>
        </w:rPr>
        <w:t xml:space="preserve"> </w:t>
      </w:r>
    </w:p>
    <w:p w14:paraId="31C4ED89" w14:textId="77777777" w:rsidR="009B6964" w:rsidRPr="00F97DCD" w:rsidRDefault="009B6964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sz w:val="22"/>
          <w:szCs w:val="22"/>
          <w:lang w:val="es-ES"/>
        </w:rPr>
      </w:pPr>
    </w:p>
    <w:p w14:paraId="070A1580" w14:textId="6D918BD5" w:rsidR="009D6FFA" w:rsidRPr="007F3F06" w:rsidRDefault="009D6FFA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Principio 5.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Cada entidad pública debe nombrar responsables de información encargados de procesar solicitudes, así como ayudar a los solicitantes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28E795A2" w14:textId="77777777" w:rsidR="009D6FFA" w:rsidRPr="007F3F06" w:rsidRDefault="009D6FFA" w:rsidP="005245C8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7F3F06">
        <w:rPr>
          <w:rFonts w:eastAsia="Calibri" w:cs="Times New Roman"/>
          <w:i/>
          <w:sz w:val="24"/>
          <w:lang w:val="es-ES"/>
        </w:rPr>
        <w:t>El Responsable de Información recibirá y gestionará las solicitudes, ayudará a los solicitantes en sus búsquedas de información y promoverá el conocimiento del derecho de acceso a la información dentro de su institución.</w:t>
      </w:r>
    </w:p>
    <w:p w14:paraId="5764424A" w14:textId="77777777" w:rsidR="00960D15" w:rsidRPr="00F97DCD" w:rsidRDefault="00960D15" w:rsidP="00B14CD5">
      <w:pPr>
        <w:spacing w:after="0" w:line="276" w:lineRule="auto"/>
        <w:jc w:val="both"/>
        <w:rPr>
          <w:b/>
          <w:lang w:val="es-ES"/>
        </w:rPr>
      </w:pPr>
    </w:p>
    <w:p w14:paraId="3C4FF3F0" w14:textId="77777777" w:rsidR="009D6FFA" w:rsidRPr="00926EA7" w:rsidRDefault="009D6FFA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>Estado actual</w:t>
      </w:r>
    </w:p>
    <w:p w14:paraId="624E1CF8" w14:textId="77777777" w:rsidR="009D6FFA" w:rsidRPr="00F97DCD" w:rsidRDefault="009D6FFA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La ley requiere el establecimiento de Unidades de Información en los sujetos obligados. Sin embargo, existen organismos que no han </w:t>
      </w:r>
      <w:r w:rsidR="000D3BC3" w:rsidRPr="00F97DCD">
        <w:rPr>
          <w:rFonts w:eastAsia="Calibri" w:cs="Times New Roman"/>
          <w:lang w:val="es-CL"/>
        </w:rPr>
        <w:t>nombrado a</w:t>
      </w:r>
      <w:r w:rsidRPr="00F97DCD">
        <w:rPr>
          <w:rFonts w:eastAsia="Calibri" w:cs="Times New Roman"/>
          <w:lang w:val="es-CL"/>
        </w:rPr>
        <w:t xml:space="preserve"> los responsables de información o que no se encuentran debidamente identificados en la página web.</w:t>
      </w:r>
    </w:p>
    <w:p w14:paraId="69BA4DAD" w14:textId="77777777" w:rsidR="009D6FFA" w:rsidRPr="00F97DCD" w:rsidRDefault="009D6FFA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2B42E228" w14:textId="42228D13" w:rsidR="009D6FFA" w:rsidRPr="00F97DCD" w:rsidRDefault="009D6FFA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Actualmente</w:t>
      </w:r>
      <w:r w:rsidR="00E9043E" w:rsidRPr="00F97DCD">
        <w:rPr>
          <w:rFonts w:eastAsia="Calibri" w:cs="Times New Roman"/>
          <w:lang w:val="es-CL"/>
        </w:rPr>
        <w:t>,</w:t>
      </w:r>
      <w:r w:rsidRPr="00F97DCD">
        <w:rPr>
          <w:rFonts w:eastAsia="Calibri" w:cs="Times New Roman"/>
          <w:lang w:val="es-CL"/>
        </w:rPr>
        <w:t xml:space="preserve"> la </w:t>
      </w:r>
      <w:r w:rsidR="00E9043E" w:rsidRPr="00F97DCD">
        <w:rPr>
          <w:rFonts w:eastAsia="Calibri" w:cs="Times New Roman"/>
          <w:lang w:val="es-CL"/>
        </w:rPr>
        <w:t>L</w:t>
      </w:r>
      <w:r w:rsidRPr="00F97DCD">
        <w:rPr>
          <w:rFonts w:eastAsia="Calibri" w:cs="Times New Roman"/>
          <w:lang w:val="es-CL"/>
        </w:rPr>
        <w:t xml:space="preserve">ey de Transparencia no establece una obligación de los funcionarios o funcionarias </w:t>
      </w:r>
      <w:r w:rsidR="000D3BC3" w:rsidRPr="00F97DCD">
        <w:rPr>
          <w:rFonts w:eastAsia="Calibri" w:cs="Times New Roman"/>
          <w:lang w:val="es-CL"/>
        </w:rPr>
        <w:t xml:space="preserve">de </w:t>
      </w:r>
      <w:r w:rsidRPr="00F97DCD">
        <w:rPr>
          <w:rFonts w:eastAsia="Calibri" w:cs="Times New Roman"/>
          <w:lang w:val="es-CL"/>
        </w:rPr>
        <w:t xml:space="preserve">prestar </w:t>
      </w:r>
      <w:r w:rsidR="004F5CC8" w:rsidRPr="00F97DCD">
        <w:rPr>
          <w:rFonts w:eastAsia="Calibri" w:cs="Times New Roman"/>
          <w:lang w:val="es-CL"/>
        </w:rPr>
        <w:t>asistencia</w:t>
      </w:r>
      <w:r w:rsidRPr="00F97DCD">
        <w:rPr>
          <w:rFonts w:eastAsia="Calibri" w:cs="Times New Roman"/>
          <w:lang w:val="es-CL"/>
        </w:rPr>
        <w:t xml:space="preserve"> a la ciudadanía en casos de duda </w:t>
      </w:r>
      <w:r w:rsidR="00E9043E" w:rsidRPr="00F97DCD">
        <w:rPr>
          <w:rFonts w:eastAsia="Calibri" w:cs="Times New Roman"/>
          <w:lang w:val="es-CL"/>
        </w:rPr>
        <w:t>en e</w:t>
      </w:r>
      <w:r w:rsidR="000D3BC3" w:rsidRPr="00F97DCD">
        <w:rPr>
          <w:rFonts w:eastAsia="Calibri" w:cs="Times New Roman"/>
          <w:lang w:val="es-CL"/>
        </w:rPr>
        <w:t>l momento de</w:t>
      </w:r>
      <w:r w:rsidRPr="00F97DCD">
        <w:rPr>
          <w:rFonts w:eastAsia="Calibri" w:cs="Times New Roman"/>
          <w:lang w:val="es-CL"/>
        </w:rPr>
        <w:t xml:space="preserve"> solicitar información, dejando al ciudadano/ciudadana sin apoyo </w:t>
      </w:r>
      <w:r w:rsidR="000D3BC3" w:rsidRPr="00F97DCD">
        <w:rPr>
          <w:rFonts w:eastAsia="Calibri" w:cs="Times New Roman"/>
          <w:lang w:val="es-CL"/>
        </w:rPr>
        <w:t xml:space="preserve">al </w:t>
      </w:r>
      <w:r w:rsidRPr="00F97DCD">
        <w:rPr>
          <w:rFonts w:eastAsia="Calibri" w:cs="Times New Roman"/>
          <w:lang w:val="es-CL"/>
        </w:rPr>
        <w:t xml:space="preserve">querer ejercer su derecho en un contexto de complejidad significativa </w:t>
      </w:r>
      <w:r w:rsidR="000D3BC3" w:rsidRPr="00F97DCD">
        <w:rPr>
          <w:rFonts w:eastAsia="Calibri" w:cs="Times New Roman"/>
          <w:lang w:val="es-CL"/>
        </w:rPr>
        <w:t>derivada de</w:t>
      </w:r>
      <w:r w:rsidRPr="00F97DCD">
        <w:rPr>
          <w:rFonts w:eastAsia="Calibri" w:cs="Times New Roman"/>
          <w:lang w:val="es-CL"/>
        </w:rPr>
        <w:t xml:space="preserve"> la </w:t>
      </w:r>
      <w:r w:rsidR="000D3BC3" w:rsidRPr="00F97DCD">
        <w:rPr>
          <w:rFonts w:eastAsia="Calibri" w:cs="Times New Roman"/>
          <w:lang w:val="es-CL"/>
        </w:rPr>
        <w:t>pluralidad</w:t>
      </w:r>
      <w:r w:rsidRPr="00F97DCD">
        <w:rPr>
          <w:rFonts w:eastAsia="Calibri" w:cs="Times New Roman"/>
          <w:lang w:val="es-CL"/>
        </w:rPr>
        <w:t xml:space="preserve"> de leyes que existen en España. </w:t>
      </w:r>
    </w:p>
    <w:p w14:paraId="3FEAD91F" w14:textId="77777777" w:rsidR="000D3BC3" w:rsidRPr="00F97DCD" w:rsidRDefault="000D3BC3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2FFB23FB" w14:textId="77777777" w:rsidR="00612750" w:rsidRPr="00926EA7" w:rsidRDefault="00612750" w:rsidP="00B14CD5">
      <w:pPr>
        <w:spacing w:after="0" w:line="276" w:lineRule="auto"/>
        <w:jc w:val="both"/>
        <w:rPr>
          <w:rFonts w:eastAsia="Calibri" w:cstheme="majorBidi"/>
          <w:b/>
          <w:color w:val="00334C"/>
          <w:sz w:val="28"/>
          <w:lang w:val="es-CL"/>
        </w:rPr>
      </w:pPr>
      <w:r w:rsidRPr="00926EA7">
        <w:rPr>
          <w:rFonts w:eastAsia="Calibri" w:cstheme="majorBidi"/>
          <w:b/>
          <w:color w:val="00334C"/>
          <w:sz w:val="28"/>
          <w:lang w:val="es-CL"/>
        </w:rPr>
        <w:t>¿Qué pedimos?</w:t>
      </w:r>
    </w:p>
    <w:p w14:paraId="0A1BB8C3" w14:textId="15F8F89F" w:rsidR="002B75D6" w:rsidRPr="00F97DCD" w:rsidRDefault="002B75D6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Modificar la ley o establecer en un futuro reglamento la obligatoriedad de asistencia a los ciudadanos por parte de los funcionarios al realizar una búsqueda o solicitud de información.</w:t>
      </w:r>
    </w:p>
    <w:p w14:paraId="43319CD1" w14:textId="2F1D0A19" w:rsidR="000D3BC3" w:rsidRPr="00F97DCD" w:rsidRDefault="000D3BC3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5B89B887" w14:textId="55BA2AF3" w:rsidR="00CB1E73" w:rsidRPr="007770F5" w:rsidRDefault="00CB1E73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7F3F06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Principio 6.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Principio de jerarquía normativa en materia de acceso a la información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 xml:space="preserve"> </w:t>
      </w:r>
    </w:p>
    <w:p w14:paraId="4D7904EF" w14:textId="77777777" w:rsidR="00CB1E73" w:rsidRPr="00A64ECF" w:rsidRDefault="00CB1E73" w:rsidP="005245C8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A64ECF">
        <w:rPr>
          <w:rFonts w:eastAsia="Calibri" w:cs="Times New Roman"/>
          <w:i/>
          <w:sz w:val="24"/>
          <w:lang w:val="es-ES"/>
        </w:rPr>
        <w:t xml:space="preserve">El derecho de acceso a la información debe prevalecer sobre aquellas normas que establezcan otro tipo de procedimiento para el ejercicio del derecho o que limiten el acceso a determinada información. </w:t>
      </w:r>
    </w:p>
    <w:p w14:paraId="36BF2243" w14:textId="77777777" w:rsidR="000D3BC3" w:rsidRPr="00F97DCD" w:rsidRDefault="000D3BC3" w:rsidP="00B14CD5">
      <w:pPr>
        <w:spacing w:after="0" w:line="276" w:lineRule="auto"/>
        <w:jc w:val="both"/>
        <w:rPr>
          <w:b/>
          <w:lang w:val="es-ES"/>
        </w:rPr>
      </w:pPr>
    </w:p>
    <w:p w14:paraId="4B90FD1A" w14:textId="69AEC618" w:rsidR="00CB1E73" w:rsidRPr="00926EA7" w:rsidRDefault="00CB1E73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ES"/>
        </w:rPr>
        <w:t>Estado actual</w:t>
      </w:r>
    </w:p>
    <w:p w14:paraId="144AAEA8" w14:textId="08E9BB18" w:rsidR="004F5CC8" w:rsidRPr="00F97DCD" w:rsidRDefault="004F5CC8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Actualmente</w:t>
      </w:r>
      <w:r w:rsidR="001D12B2" w:rsidRPr="00F97DCD">
        <w:rPr>
          <w:rFonts w:eastAsia="Calibri" w:cs="Times New Roman"/>
          <w:lang w:val="es-CL"/>
        </w:rPr>
        <w:t>,</w:t>
      </w:r>
      <w:r w:rsidRPr="00F97DCD">
        <w:rPr>
          <w:rFonts w:eastAsia="Calibri" w:cs="Times New Roman"/>
          <w:lang w:val="es-CL"/>
        </w:rPr>
        <w:t xml:space="preserve"> la Disposición Adicional Primera de la </w:t>
      </w:r>
      <w:r w:rsidR="00887D80" w:rsidRPr="00F97DCD">
        <w:rPr>
          <w:rFonts w:eastAsia="Calibri" w:cs="Times New Roman"/>
          <w:lang w:val="es-CL"/>
        </w:rPr>
        <w:t>l</w:t>
      </w:r>
      <w:r w:rsidRPr="00F97DCD">
        <w:rPr>
          <w:rFonts w:eastAsia="Calibri" w:cs="Times New Roman"/>
          <w:lang w:val="es-CL"/>
        </w:rPr>
        <w:t>ey establece que se regirán por una normativa específica, y con carácter supletorio por la ley de transparencia, aquellas materias que tengan previsto un régimen jurídico especifico de acceso a la información</w:t>
      </w:r>
      <w:r w:rsidR="00887D80" w:rsidRPr="00F97DCD">
        <w:rPr>
          <w:rFonts w:eastAsia="Calibri" w:cs="Times New Roman"/>
          <w:lang w:val="es-CL"/>
        </w:rPr>
        <w:t xml:space="preserve"> </w:t>
      </w:r>
      <w:r w:rsidR="00887D80" w:rsidRPr="00F97DCD">
        <w:rPr>
          <w:lang w:val="es-ES"/>
        </w:rPr>
        <w:t>(ley de archivos, ley de acceso a información medioambiental, etcétera)</w:t>
      </w:r>
      <w:r w:rsidRPr="00F97DCD">
        <w:rPr>
          <w:rFonts w:eastAsia="Calibri" w:cs="Times New Roman"/>
          <w:lang w:val="es-CL"/>
        </w:rPr>
        <w:t xml:space="preserve">. Lo que se traduce en que prevalezcan condiciones diferentes para acceder a la información tan diversos como leyes existan, </w:t>
      </w:r>
      <w:r w:rsidR="00887D80" w:rsidRPr="00F97DCD">
        <w:rPr>
          <w:rFonts w:eastAsia="Calibri" w:cs="Times New Roman"/>
          <w:lang w:val="es-CL"/>
        </w:rPr>
        <w:t>dejando en</w:t>
      </w:r>
      <w:r w:rsidRPr="00F97DCD">
        <w:rPr>
          <w:rFonts w:eastAsia="Calibri" w:cs="Times New Roman"/>
          <w:lang w:val="es-CL"/>
        </w:rPr>
        <w:t xml:space="preserve"> un segundo plano la </w:t>
      </w:r>
      <w:r w:rsidR="00887D80" w:rsidRPr="00F97DCD">
        <w:rPr>
          <w:rFonts w:eastAsia="Calibri" w:cs="Times New Roman"/>
          <w:lang w:val="es-CL"/>
        </w:rPr>
        <w:t>L</w:t>
      </w:r>
      <w:r w:rsidRPr="00F97DCD">
        <w:rPr>
          <w:rFonts w:eastAsia="Calibri" w:cs="Times New Roman"/>
          <w:lang w:val="es-CL"/>
        </w:rPr>
        <w:t xml:space="preserve">ey de </w:t>
      </w:r>
      <w:r w:rsidR="00887D80" w:rsidRPr="00F97DCD">
        <w:rPr>
          <w:rFonts w:eastAsia="Calibri" w:cs="Times New Roman"/>
          <w:lang w:val="es-CL"/>
        </w:rPr>
        <w:t>T</w:t>
      </w:r>
      <w:r w:rsidRPr="00F97DCD">
        <w:rPr>
          <w:rFonts w:eastAsia="Calibri" w:cs="Times New Roman"/>
          <w:lang w:val="es-CL"/>
        </w:rPr>
        <w:t>ransparencia.</w:t>
      </w:r>
    </w:p>
    <w:p w14:paraId="101B1F34" w14:textId="77777777" w:rsidR="004F5CC8" w:rsidRPr="00F97DCD" w:rsidRDefault="004F5CC8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7B88BBE5" w14:textId="77777777" w:rsidR="00CB1E73" w:rsidRPr="00F97DCD" w:rsidRDefault="004F5CC8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lastRenderedPageBreak/>
        <w:t>Además,</w:t>
      </w:r>
      <w:r w:rsidR="00CB1E73" w:rsidRPr="00F97DCD">
        <w:rPr>
          <w:rFonts w:eastAsia="Calibri" w:cs="Times New Roman"/>
          <w:lang w:val="es-CL"/>
        </w:rPr>
        <w:t xml:space="preserve"> existen leyes que establecen secretos generales en determinadas materias (secretos oficiales o fiscales), invirtiendo la regla general. Y en ciertos casos condicionan o restringen el uso de la información por parte del solicitante.</w:t>
      </w:r>
    </w:p>
    <w:p w14:paraId="479D2E43" w14:textId="77777777" w:rsidR="00CB1E73" w:rsidRPr="00F97DCD" w:rsidRDefault="00CB1E73" w:rsidP="00B14CD5">
      <w:pPr>
        <w:spacing w:after="0" w:line="276" w:lineRule="auto"/>
        <w:jc w:val="both"/>
        <w:rPr>
          <w:b/>
          <w:lang w:val="es-CL"/>
        </w:rPr>
      </w:pPr>
    </w:p>
    <w:p w14:paraId="24D93664" w14:textId="22BED52D" w:rsidR="00CB1E73" w:rsidRPr="00926EA7" w:rsidRDefault="00887D80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¿Qué pedimos?</w:t>
      </w:r>
    </w:p>
    <w:p w14:paraId="566D2905" w14:textId="668DD74A" w:rsidR="00FE13AB" w:rsidRPr="00F97DCD" w:rsidRDefault="00887D80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E</w:t>
      </w:r>
      <w:r w:rsidR="00ED09F6" w:rsidRPr="00F97DCD">
        <w:rPr>
          <w:rFonts w:eastAsia="Calibri" w:cs="Times New Roman"/>
          <w:lang w:val="es-CL"/>
        </w:rPr>
        <w:t xml:space="preserve">liminar la Disposición Adicional Primera </w:t>
      </w:r>
      <w:r w:rsidRPr="00F97DCD">
        <w:rPr>
          <w:rFonts w:eastAsia="Calibri" w:cs="Times New Roman"/>
          <w:lang w:val="es-CL"/>
        </w:rPr>
        <w:t>de la Ley de Transparencia</w:t>
      </w:r>
      <w:r w:rsidR="00FE13AB" w:rsidRPr="00F97DCD">
        <w:rPr>
          <w:rFonts w:eastAsia="Calibri" w:cs="Times New Roman"/>
          <w:lang w:val="es-CL"/>
        </w:rPr>
        <w:t xml:space="preserve">, y así establecer la preeminencia de la Ley de Transparencia frente a otras leyes que regulen el acceso a la información sobre determinadas materias, identificando aquellas </w:t>
      </w:r>
      <w:r w:rsidR="00FE13AB" w:rsidRPr="00F97DCD">
        <w:rPr>
          <w:lang w:val="es-CL"/>
        </w:rPr>
        <w:t xml:space="preserve">leyes que </w:t>
      </w:r>
      <w:r w:rsidR="00FE13AB" w:rsidRPr="00F97DCD">
        <w:rPr>
          <w:rFonts w:eastAsia="Calibri" w:cs="Times New Roman"/>
          <w:lang w:val="es-CL"/>
        </w:rPr>
        <w:t>aún mantienen el secreto como regla general y abogar por su modificación.</w:t>
      </w:r>
    </w:p>
    <w:p w14:paraId="7FA0FC67" w14:textId="77777777" w:rsidR="00CB1E73" w:rsidRPr="00F97DCD" w:rsidRDefault="00CB1E73" w:rsidP="00B14CD5">
      <w:pPr>
        <w:spacing w:after="0" w:line="276" w:lineRule="auto"/>
        <w:jc w:val="both"/>
        <w:rPr>
          <w:b/>
          <w:lang w:val="es-CL"/>
        </w:rPr>
      </w:pPr>
    </w:p>
    <w:p w14:paraId="3FDDBA83" w14:textId="79478395" w:rsidR="00CB1E73" w:rsidRPr="007770F5" w:rsidRDefault="00CB1E73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A64ECF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Principio 7.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Las denegaciones de acceso a la información deben ser limitadas y estar debidamente motivadas, enmarcadas en los límites establecidos en los estándares internacionales y sujetas a una prueba de daño y de interés público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38490EDA" w14:textId="0B57CD6F" w:rsidR="00CB1E73" w:rsidRPr="00A64ECF" w:rsidRDefault="00CB1E73" w:rsidP="005245C8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A64ECF">
        <w:rPr>
          <w:rFonts w:eastAsia="Calibri" w:cs="Times New Roman"/>
          <w:i/>
          <w:sz w:val="24"/>
          <w:lang w:val="es-ES"/>
        </w:rPr>
        <w:t xml:space="preserve">La ley no debe permitir límites no reconocidos por el </w:t>
      </w:r>
      <w:hyperlink r:id="rId10" w:history="1">
        <w:r w:rsidRPr="007770F5">
          <w:rPr>
            <w:rStyle w:val="Hyperlink"/>
            <w:rFonts w:eastAsia="Calibri" w:cs="Times New Roman"/>
            <w:i/>
            <w:color w:val="00334C"/>
            <w:sz w:val="24"/>
            <w:lang w:val="es-ES"/>
          </w:rPr>
          <w:t>Convenio del Consejo de Europa sobre</w:t>
        </w:r>
        <w:r w:rsidR="00F97DCD" w:rsidRPr="007770F5">
          <w:rPr>
            <w:rStyle w:val="Hyperlink"/>
            <w:rFonts w:eastAsia="Calibri" w:cs="Times New Roman"/>
            <w:i/>
            <w:color w:val="00334C"/>
            <w:sz w:val="24"/>
            <w:lang w:val="es-ES"/>
          </w:rPr>
          <w:t xml:space="preserve"> el A</w:t>
        </w:r>
        <w:r w:rsidRPr="007770F5">
          <w:rPr>
            <w:rStyle w:val="Hyperlink"/>
            <w:rFonts w:eastAsia="Calibri" w:cs="Times New Roman"/>
            <w:i/>
            <w:color w:val="00334C"/>
            <w:sz w:val="24"/>
            <w:lang w:val="es-ES"/>
          </w:rPr>
          <w:t>cceso a</w:t>
        </w:r>
        <w:r w:rsidR="00F97DCD" w:rsidRPr="007770F5">
          <w:rPr>
            <w:rStyle w:val="Hyperlink"/>
            <w:rFonts w:eastAsia="Calibri" w:cs="Times New Roman"/>
            <w:i/>
            <w:color w:val="00334C"/>
            <w:sz w:val="24"/>
            <w:lang w:val="es-ES"/>
          </w:rPr>
          <w:t xml:space="preserve"> los Documentos P</w:t>
        </w:r>
        <w:r w:rsidRPr="007770F5">
          <w:rPr>
            <w:rStyle w:val="Hyperlink"/>
            <w:rFonts w:eastAsia="Calibri" w:cs="Times New Roman"/>
            <w:i/>
            <w:color w:val="00334C"/>
            <w:sz w:val="24"/>
            <w:lang w:val="es-ES"/>
          </w:rPr>
          <w:t>úblicos</w:t>
        </w:r>
      </w:hyperlink>
      <w:r w:rsidRPr="00A64ECF">
        <w:rPr>
          <w:rFonts w:eastAsia="Calibri" w:cs="Times New Roman"/>
          <w:i/>
          <w:sz w:val="24"/>
          <w:lang w:val="es-ES"/>
        </w:rPr>
        <w:t xml:space="preserve">. Toda denegación debe estar justificada. La ley debe establecer el </w:t>
      </w:r>
      <w:r w:rsidR="001E627F" w:rsidRPr="00A64ECF">
        <w:rPr>
          <w:rFonts w:eastAsia="Calibri" w:cs="Times New Roman"/>
          <w:i/>
          <w:sz w:val="24"/>
          <w:lang w:val="es-ES"/>
        </w:rPr>
        <w:t>P</w:t>
      </w:r>
      <w:r w:rsidRPr="00A64ECF">
        <w:rPr>
          <w:rFonts w:eastAsia="Calibri" w:cs="Times New Roman"/>
          <w:i/>
          <w:sz w:val="24"/>
          <w:lang w:val="es-ES"/>
        </w:rPr>
        <w:t>rincipio de acceso parcial</w:t>
      </w:r>
      <w:r w:rsidR="00612750" w:rsidRPr="00A64ECF">
        <w:rPr>
          <w:rFonts w:eastAsia="Calibri" w:cs="Times New Roman"/>
          <w:i/>
          <w:sz w:val="24"/>
          <w:lang w:val="es-ES"/>
        </w:rPr>
        <w:t>, que significa que</w:t>
      </w:r>
      <w:r w:rsidRPr="00A64ECF">
        <w:rPr>
          <w:rFonts w:eastAsia="Calibri" w:cs="Times New Roman"/>
          <w:i/>
          <w:sz w:val="24"/>
          <w:lang w:val="es-ES"/>
        </w:rPr>
        <w:t xml:space="preserve"> la entidad tendrá que separar la información reservada de la que pueda entregarle al solicitante</w:t>
      </w:r>
      <w:r w:rsidR="00612750" w:rsidRPr="00A64ECF">
        <w:rPr>
          <w:rFonts w:eastAsia="Calibri" w:cs="Times New Roman"/>
          <w:i/>
          <w:sz w:val="24"/>
          <w:lang w:val="es-ES"/>
        </w:rPr>
        <w:t>.</w:t>
      </w:r>
    </w:p>
    <w:p w14:paraId="65CBA42C" w14:textId="77777777" w:rsidR="00A71367" w:rsidRPr="00F97DCD" w:rsidRDefault="00A71367" w:rsidP="00B14CD5">
      <w:pPr>
        <w:spacing w:after="0" w:line="276" w:lineRule="auto"/>
        <w:jc w:val="both"/>
        <w:rPr>
          <w:rFonts w:eastAsia="Calibri" w:cs="Times New Roman"/>
          <w:lang w:val="es-ES"/>
        </w:rPr>
      </w:pPr>
    </w:p>
    <w:p w14:paraId="50662A2A" w14:textId="77777777" w:rsidR="00A71367" w:rsidRPr="00926EA7" w:rsidRDefault="00A71367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Estado actual</w:t>
      </w:r>
    </w:p>
    <w:p w14:paraId="012F0B8B" w14:textId="3FE74F9B" w:rsidR="00DD1B50" w:rsidRPr="00F97DCD" w:rsidRDefault="003A2C1C" w:rsidP="005245C8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E</w:t>
      </w:r>
      <w:r w:rsidR="00A71367" w:rsidRPr="00F97DCD">
        <w:rPr>
          <w:rFonts w:eastAsia="Calibri" w:cs="Times New Roman"/>
          <w:lang w:val="es-CL"/>
        </w:rPr>
        <w:t xml:space="preserve">n </w:t>
      </w:r>
      <w:r w:rsidRPr="00F97DCD">
        <w:rPr>
          <w:rFonts w:eastAsia="Calibri" w:cs="Times New Roman"/>
          <w:lang w:val="es-CL"/>
        </w:rPr>
        <w:t>l</w:t>
      </w:r>
      <w:r w:rsidR="00A71367" w:rsidRPr="00F97DCD">
        <w:rPr>
          <w:rFonts w:eastAsia="Calibri" w:cs="Times New Roman"/>
          <w:lang w:val="es-CL"/>
        </w:rPr>
        <w:t xml:space="preserve">a </w:t>
      </w:r>
      <w:r w:rsidRPr="00F97DCD">
        <w:rPr>
          <w:rFonts w:eastAsia="Calibri" w:cs="Times New Roman"/>
          <w:lang w:val="es-CL"/>
        </w:rPr>
        <w:t>L</w:t>
      </w:r>
      <w:r w:rsidR="00A71367" w:rsidRPr="00F97DCD">
        <w:rPr>
          <w:rFonts w:eastAsia="Calibri" w:cs="Times New Roman"/>
          <w:lang w:val="es-CL"/>
        </w:rPr>
        <w:t xml:space="preserve">ey de </w:t>
      </w:r>
      <w:r w:rsidRPr="00F97DCD">
        <w:rPr>
          <w:rFonts w:eastAsia="Calibri" w:cs="Times New Roman"/>
          <w:lang w:val="es-CL"/>
        </w:rPr>
        <w:t>T</w:t>
      </w:r>
      <w:r w:rsidR="00A71367" w:rsidRPr="00F97DCD">
        <w:rPr>
          <w:rFonts w:eastAsia="Calibri" w:cs="Times New Roman"/>
          <w:lang w:val="es-CL"/>
        </w:rPr>
        <w:t xml:space="preserve">ransparencia actual existe un </w:t>
      </w:r>
      <w:r w:rsidR="00F82B90" w:rsidRPr="00F97DCD">
        <w:rPr>
          <w:rFonts w:eastAsia="Calibri" w:cs="Times New Roman"/>
          <w:lang w:val="es-CL"/>
        </w:rPr>
        <w:t>listado</w:t>
      </w:r>
      <w:r w:rsidR="00DD1B50" w:rsidRPr="00F97DCD">
        <w:rPr>
          <w:rFonts w:eastAsia="Calibri" w:cs="Times New Roman"/>
          <w:lang w:val="es-CL"/>
        </w:rPr>
        <w:t xml:space="preserve"> </w:t>
      </w:r>
      <w:r w:rsidR="00A71367" w:rsidRPr="00F97DCD">
        <w:rPr>
          <w:rFonts w:eastAsia="Calibri" w:cs="Times New Roman"/>
          <w:lang w:val="es-CL"/>
        </w:rPr>
        <w:t>determinado de límites al derecho de acceso a la información en línea a los establecidos en los estándares internacionales, señalados en los artículos 14 y 15.</w:t>
      </w:r>
      <w:r w:rsidR="006311AC" w:rsidRPr="00F97DCD">
        <w:rPr>
          <w:rFonts w:eastAsia="Calibri" w:cs="Times New Roman"/>
          <w:lang w:val="es-CL"/>
        </w:rPr>
        <w:t xml:space="preserve"> </w:t>
      </w:r>
      <w:r w:rsidR="00DD1B50" w:rsidRPr="00F97DCD">
        <w:rPr>
          <w:rFonts w:eastAsia="Calibri" w:cs="Times New Roman"/>
          <w:lang w:val="es-CL"/>
        </w:rPr>
        <w:t>Sin embargo, en algunos casos se ha denegado información en base a uno o varios de los límites establecidos sin ningún tipo de motivación, y mucho menos sin la elaboración del correspondiente test de daño o de interés público, según sea el caso.</w:t>
      </w:r>
    </w:p>
    <w:p w14:paraId="27E5D3F6" w14:textId="77777777" w:rsidR="00FB5FDF" w:rsidRPr="00F97DCD" w:rsidRDefault="00FB5FDF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7A6C6299" w14:textId="13248841" w:rsidR="00A71367" w:rsidRPr="00F97DCD" w:rsidRDefault="00DD1B50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Además, como se mencionó en el Principio 3, la Ley de Transparencia t</w:t>
      </w:r>
      <w:r w:rsidR="00A71367" w:rsidRPr="00F97DCD">
        <w:rPr>
          <w:rFonts w:eastAsia="Calibri" w:cs="Times New Roman"/>
          <w:lang w:val="es-CL"/>
        </w:rPr>
        <w:t xml:space="preserve">ambién establece </w:t>
      </w:r>
      <w:r w:rsidR="00FB084C" w:rsidRPr="00F97DCD">
        <w:rPr>
          <w:rFonts w:eastAsia="Calibri" w:cs="Times New Roman"/>
          <w:lang w:val="es-CL"/>
        </w:rPr>
        <w:t xml:space="preserve">causas </w:t>
      </w:r>
      <w:r w:rsidR="00A71367" w:rsidRPr="00F97DCD">
        <w:rPr>
          <w:rFonts w:eastAsia="Calibri" w:cs="Times New Roman"/>
          <w:lang w:val="es-CL"/>
        </w:rPr>
        <w:t>de “inadmisión” en el artículo 18</w:t>
      </w:r>
      <w:r w:rsidRPr="00F97DCD">
        <w:rPr>
          <w:rFonts w:eastAsia="Calibri" w:cs="Times New Roman"/>
          <w:lang w:val="es-CL"/>
        </w:rPr>
        <w:t>, imponiendo l</w:t>
      </w:r>
      <w:r w:rsidR="00FB084C" w:rsidRPr="00F97DCD">
        <w:rPr>
          <w:rFonts w:eastAsia="Calibri" w:cs="Times New Roman"/>
          <w:lang w:val="es-CL"/>
        </w:rPr>
        <w:t>í</w:t>
      </w:r>
      <w:r w:rsidRPr="00F97DCD">
        <w:rPr>
          <w:rFonts w:eastAsia="Calibri" w:cs="Times New Roman"/>
          <w:lang w:val="es-CL"/>
        </w:rPr>
        <w:t xml:space="preserve">mites no contemplados en los estándares internacionales, lo que </w:t>
      </w:r>
      <w:r w:rsidR="00AB5210" w:rsidRPr="00F97DCD">
        <w:rPr>
          <w:rFonts w:eastAsia="Calibri" w:cs="Times New Roman"/>
          <w:lang w:val="es-CL"/>
        </w:rPr>
        <w:t>permite a un funcionario determinar si admite o no a trámite una solicitud de acceso a la información y restringir a un ciudadano o ciudadana del ejercicio de un derecho fundamental.</w:t>
      </w:r>
    </w:p>
    <w:p w14:paraId="4A94BAAA" w14:textId="77777777" w:rsidR="00A71367" w:rsidRPr="00F97DCD" w:rsidRDefault="00A71367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54B5CA19" w14:textId="471F27CD" w:rsidR="00B20D12" w:rsidRPr="00926EA7" w:rsidRDefault="00B20D12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¿Qué pedimos?</w:t>
      </w:r>
    </w:p>
    <w:p w14:paraId="28F0A728" w14:textId="05530D6B" w:rsidR="00FB5FDF" w:rsidRDefault="00FB5FDF" w:rsidP="00926EA7">
      <w:pPr>
        <w:spacing w:before="120" w:after="0" w:line="276" w:lineRule="auto"/>
        <w:jc w:val="both"/>
        <w:rPr>
          <w:lang w:val="es-CL"/>
        </w:rPr>
      </w:pPr>
      <w:r w:rsidRPr="00F97DCD">
        <w:rPr>
          <w:lang w:val="es-CL"/>
        </w:rPr>
        <w:t xml:space="preserve">Modificar la ley para eliminar el artículo 18, que va directamente en contra de los estándares internacionales. </w:t>
      </w:r>
    </w:p>
    <w:p w14:paraId="5E367CEA" w14:textId="77777777" w:rsidR="00926EA7" w:rsidRPr="00926EA7" w:rsidRDefault="00926EA7" w:rsidP="00926EA7">
      <w:pPr>
        <w:spacing w:before="120" w:after="0" w:line="276" w:lineRule="auto"/>
        <w:jc w:val="both"/>
        <w:rPr>
          <w:lang w:val="es-CL"/>
        </w:rPr>
      </w:pPr>
    </w:p>
    <w:p w14:paraId="79C783E7" w14:textId="4C53765B" w:rsidR="005F7E64" w:rsidRPr="007770F5" w:rsidRDefault="005F7E64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A64ECF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lastRenderedPageBreak/>
        <w:t xml:space="preserve">Principio 8.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Publicación proactiva: Las entidades públicas, a iniciativa propia, deben poner a disposición del público información básica y esencial sin que sea necesario realizar una solicitud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761C3D96" w14:textId="2766982B" w:rsidR="005F7E64" w:rsidRPr="00A64ECF" w:rsidRDefault="005F7E64" w:rsidP="007770F5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A64ECF">
        <w:rPr>
          <w:rFonts w:eastAsia="Calibri" w:cs="Times New Roman"/>
          <w:i/>
          <w:sz w:val="24"/>
          <w:lang w:val="es-ES"/>
        </w:rPr>
        <w:t>Todos los organismos públicos deben poner a disposición del público un índice de todos los documentos que poseen y asegurar la publicación proactiva de la información sobre sus funciones, responsabilidades y aquella información trascendente que les corresponda. Dicha información debe ser actual, clara y estar escrita en lenguaje sencillo</w:t>
      </w:r>
      <w:r w:rsidR="00FE248B" w:rsidRPr="00A64ECF">
        <w:rPr>
          <w:rFonts w:eastAsia="Calibri" w:cs="Times New Roman"/>
          <w:i/>
          <w:sz w:val="24"/>
          <w:lang w:val="es-ES"/>
        </w:rPr>
        <w:t>.</w:t>
      </w:r>
    </w:p>
    <w:p w14:paraId="34738952" w14:textId="77777777" w:rsidR="005F7E64" w:rsidRPr="00F97DCD" w:rsidRDefault="005F7E64" w:rsidP="00B14CD5">
      <w:pPr>
        <w:spacing w:after="0" w:line="276" w:lineRule="auto"/>
        <w:jc w:val="both"/>
        <w:rPr>
          <w:rFonts w:eastAsia="Calibri" w:cs="Times New Roman"/>
          <w:i/>
          <w:lang w:val="es-ES"/>
        </w:rPr>
      </w:pPr>
    </w:p>
    <w:p w14:paraId="4F67E2EF" w14:textId="77777777" w:rsidR="005F7E64" w:rsidRPr="00926EA7" w:rsidRDefault="005F7E64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Estado actual</w:t>
      </w:r>
    </w:p>
    <w:p w14:paraId="1F5082CE" w14:textId="53C800B1" w:rsidR="001B719E" w:rsidRPr="00F97DCD" w:rsidRDefault="006311AC" w:rsidP="007770F5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La</w:t>
      </w:r>
      <w:r w:rsidR="004F5CC8" w:rsidRPr="00F97DCD">
        <w:rPr>
          <w:rFonts w:eastAsia="Calibri" w:cs="Times New Roman"/>
          <w:lang w:val="es-CL"/>
        </w:rPr>
        <w:t xml:space="preserve"> </w:t>
      </w:r>
      <w:r w:rsidR="007A38AB" w:rsidRPr="00F97DCD">
        <w:rPr>
          <w:rFonts w:eastAsia="Calibri" w:cs="Times New Roman"/>
          <w:lang w:val="es-CL"/>
        </w:rPr>
        <w:t>L</w:t>
      </w:r>
      <w:r w:rsidR="004F5CC8" w:rsidRPr="00F97DCD">
        <w:rPr>
          <w:rFonts w:eastAsia="Calibri" w:cs="Times New Roman"/>
          <w:lang w:val="es-CL"/>
        </w:rPr>
        <w:t xml:space="preserve">ey de </w:t>
      </w:r>
      <w:r w:rsidR="007A38AB" w:rsidRPr="00F97DCD">
        <w:rPr>
          <w:rFonts w:eastAsia="Calibri" w:cs="Times New Roman"/>
          <w:lang w:val="es-CL"/>
        </w:rPr>
        <w:t>T</w:t>
      </w:r>
      <w:r w:rsidR="004F5CC8" w:rsidRPr="00F97DCD">
        <w:rPr>
          <w:rFonts w:eastAsia="Calibri" w:cs="Times New Roman"/>
          <w:lang w:val="es-CL"/>
        </w:rPr>
        <w:t>ransparencia establece un listado mínimo de información que deben publicar los organismos obligados por la ley</w:t>
      </w:r>
      <w:r w:rsidR="00540ED8" w:rsidRPr="00F97DCD">
        <w:rPr>
          <w:rFonts w:eastAsia="Calibri" w:cs="Times New Roman"/>
          <w:lang w:val="es-CL"/>
        </w:rPr>
        <w:t>. En general</w:t>
      </w:r>
      <w:r w:rsidR="00FE248B" w:rsidRPr="00F97DCD">
        <w:rPr>
          <w:rFonts w:eastAsia="Calibri" w:cs="Times New Roman"/>
          <w:lang w:val="es-CL"/>
        </w:rPr>
        <w:t>,</w:t>
      </w:r>
      <w:r w:rsidR="00540ED8" w:rsidRPr="00F97DCD">
        <w:rPr>
          <w:rFonts w:eastAsia="Calibri" w:cs="Times New Roman"/>
          <w:lang w:val="es-CL"/>
        </w:rPr>
        <w:t xml:space="preserve"> es un listado </w:t>
      </w:r>
      <w:r w:rsidR="001B719E" w:rsidRPr="00F97DCD">
        <w:rPr>
          <w:rFonts w:eastAsia="Calibri" w:cs="Times New Roman"/>
          <w:lang w:val="es-CL"/>
        </w:rPr>
        <w:t xml:space="preserve">amplio, </w:t>
      </w:r>
      <w:r w:rsidR="00FE248B" w:rsidRPr="00F97DCD">
        <w:rPr>
          <w:rFonts w:eastAsia="Calibri" w:cs="Times New Roman"/>
          <w:lang w:val="es-CL"/>
        </w:rPr>
        <w:t>pero</w:t>
      </w:r>
      <w:r w:rsidR="00540ED8" w:rsidRPr="00F97DCD">
        <w:rPr>
          <w:rFonts w:eastAsia="Calibri" w:cs="Times New Roman"/>
          <w:lang w:val="es-CL"/>
        </w:rPr>
        <w:t xml:space="preserve"> </w:t>
      </w:r>
      <w:r w:rsidR="001B719E" w:rsidRPr="00F97DCD">
        <w:rPr>
          <w:rFonts w:eastAsia="Calibri" w:cs="Times New Roman"/>
          <w:lang w:val="es-CL"/>
        </w:rPr>
        <w:t>está enfocado, casi de forma exclusiva, a</w:t>
      </w:r>
      <w:r w:rsidR="00540ED8" w:rsidRPr="00F97DCD">
        <w:rPr>
          <w:rFonts w:eastAsia="Calibri" w:cs="Times New Roman"/>
          <w:lang w:val="es-CL"/>
        </w:rPr>
        <w:t xml:space="preserve"> información operacional de las entidades públicas,</w:t>
      </w:r>
      <w:r w:rsidR="001B719E" w:rsidRPr="00F97DCD">
        <w:rPr>
          <w:rFonts w:eastAsia="Calibri" w:cs="Times New Roman"/>
          <w:lang w:val="es-CL"/>
        </w:rPr>
        <w:t xml:space="preserve"> tales como cargos públicos, estadísticas, etc. En algunas ocasiones la información publicada no es clara, no se encuentran actualizadas o no contienen la fecha de su última actualización, lo que hace difícil la verificación del cumplimiento de los mínimos establecidos por la ley.</w:t>
      </w:r>
    </w:p>
    <w:p w14:paraId="0878DDEA" w14:textId="77777777" w:rsidR="007770F5" w:rsidRDefault="007770F5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5EFDBF55" w14:textId="5651500D" w:rsidR="004F5CC8" w:rsidRPr="00F97DCD" w:rsidRDefault="00FE248B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Además,</w:t>
      </w:r>
      <w:r w:rsidR="001B719E" w:rsidRPr="00F97DCD">
        <w:rPr>
          <w:rFonts w:eastAsia="Calibri" w:cs="Times New Roman"/>
          <w:lang w:val="es-CL"/>
        </w:rPr>
        <w:t xml:space="preserve"> en algunas ocasiones</w:t>
      </w:r>
      <w:r w:rsidRPr="00F97DCD">
        <w:rPr>
          <w:rFonts w:eastAsia="Calibri" w:cs="Times New Roman"/>
          <w:lang w:val="es-CL"/>
        </w:rPr>
        <w:t>,</w:t>
      </w:r>
      <w:r w:rsidR="001B719E" w:rsidRPr="00F97DCD">
        <w:rPr>
          <w:rFonts w:eastAsia="Calibri" w:cs="Times New Roman"/>
          <w:lang w:val="es-CL"/>
        </w:rPr>
        <w:t xml:space="preserve"> la permanencia de la información en los portales de los organismos es insuficiente, obligando a la ciudadanía a utilizar la Ley de Archivos para poder acceder a esta información, que establece un procedimiento diferente y no contempla la reclamación ante el Consejo de Transparencia.</w:t>
      </w:r>
    </w:p>
    <w:p w14:paraId="751BB24F" w14:textId="77777777" w:rsidR="00540ED8" w:rsidRPr="00F97DCD" w:rsidRDefault="00540ED8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1664B09C" w14:textId="77777777" w:rsidR="00FB5FDF" w:rsidRPr="00926EA7" w:rsidRDefault="008B56B2" w:rsidP="00B14CD5">
      <w:pPr>
        <w:spacing w:after="0" w:line="276" w:lineRule="auto"/>
        <w:jc w:val="both"/>
        <w:rPr>
          <w:rFonts w:eastAsia="Calibri" w:cstheme="majorBidi"/>
          <w:b/>
          <w:color w:val="00334C"/>
          <w:sz w:val="28"/>
          <w:lang w:val="es-CL"/>
        </w:rPr>
      </w:pPr>
      <w:r w:rsidRPr="00926EA7">
        <w:rPr>
          <w:rFonts w:eastAsia="Calibri" w:cstheme="majorBidi"/>
          <w:b/>
          <w:color w:val="00334C"/>
          <w:sz w:val="28"/>
          <w:lang w:val="es-CL"/>
        </w:rPr>
        <w:t>¿Qué pedimos?</w:t>
      </w:r>
    </w:p>
    <w:p w14:paraId="789104F7" w14:textId="4D7E3E78" w:rsidR="00EC0910" w:rsidRPr="00F97DCD" w:rsidRDefault="00123483" w:rsidP="007770F5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Incluir dentro de la sección de publicación proactiva toda la información </w:t>
      </w:r>
      <w:r w:rsidR="00EC0910" w:rsidRPr="00F97DCD">
        <w:rPr>
          <w:rFonts w:eastAsia="Calibri" w:cs="Times New Roman"/>
          <w:lang w:val="es-CL"/>
        </w:rPr>
        <w:t xml:space="preserve">solicitada y entregada bajo solicitudes de acceso. </w:t>
      </w:r>
    </w:p>
    <w:p w14:paraId="0FB359FE" w14:textId="77777777" w:rsidR="00FB5FDF" w:rsidRPr="00F97DCD" w:rsidRDefault="00FB5FDF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21AD3A40" w14:textId="10413994" w:rsidR="00BE34D8" w:rsidRPr="00F97DCD" w:rsidRDefault="00BE34D8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Establecer la obligación de publicidad a </w:t>
      </w:r>
      <w:r w:rsidR="00EC0910" w:rsidRPr="00F97DCD">
        <w:rPr>
          <w:rFonts w:eastAsia="Calibri" w:cs="Times New Roman"/>
          <w:lang w:val="es-CL"/>
        </w:rPr>
        <w:t>los organismos públicos de toda la información derivada de</w:t>
      </w:r>
      <w:r w:rsidRPr="00F97DCD">
        <w:rPr>
          <w:rFonts w:eastAsia="Calibri" w:cs="Times New Roman"/>
          <w:lang w:val="es-CL"/>
        </w:rPr>
        <w:t xml:space="preserve"> </w:t>
      </w:r>
      <w:r w:rsidR="00EC0910" w:rsidRPr="00F97DCD">
        <w:rPr>
          <w:rFonts w:eastAsia="Calibri" w:cs="Times New Roman"/>
          <w:lang w:val="es-CL"/>
        </w:rPr>
        <w:t xml:space="preserve">las </w:t>
      </w:r>
      <w:r w:rsidRPr="00F97DCD">
        <w:rPr>
          <w:rFonts w:eastAsia="Calibri" w:cs="Times New Roman"/>
          <w:lang w:val="es-CL"/>
        </w:rPr>
        <w:t>contrataciones</w:t>
      </w:r>
      <w:r w:rsidR="00EC0910" w:rsidRPr="00F97DCD">
        <w:rPr>
          <w:rFonts w:eastAsia="Calibri" w:cs="Times New Roman"/>
          <w:lang w:val="es-CL"/>
        </w:rPr>
        <w:t xml:space="preserve"> públicas, sin importar la naturaleza o cuantía del contrato. </w:t>
      </w:r>
    </w:p>
    <w:p w14:paraId="3E86DAA5" w14:textId="77777777" w:rsidR="005F7E64" w:rsidRPr="00F97DCD" w:rsidRDefault="005F7E64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567EBD9D" w14:textId="31A6C180" w:rsidR="00123483" w:rsidRPr="00F97DCD" w:rsidRDefault="00EC0910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La apertura de registros claves, tales como el Registro Mercantil y el Catastro. </w:t>
      </w:r>
    </w:p>
    <w:p w14:paraId="36FD5157" w14:textId="12A27E0F" w:rsidR="00EC0910" w:rsidRPr="00F97DCD" w:rsidRDefault="00EC0910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5B9F68D2" w14:textId="2CC69CBD" w:rsidR="005F7E64" w:rsidRPr="00A64ECF" w:rsidRDefault="005F7E64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A64ECF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Principio 9.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El derecho de acceso a la información debe ser garantizado por un órgano independiente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0D853269" w14:textId="152B320C" w:rsidR="005F7E64" w:rsidRPr="00A64ECF" w:rsidRDefault="005F7E64" w:rsidP="007770F5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A64ECF">
        <w:rPr>
          <w:rFonts w:eastAsia="Calibri" w:cs="Times New Roman"/>
          <w:i/>
          <w:sz w:val="24"/>
          <w:lang w:val="es-ES"/>
        </w:rPr>
        <w:t xml:space="preserve">Deberá crearse una agencia independiente encargada de promover </w:t>
      </w:r>
      <w:r w:rsidR="009D6819" w:rsidRPr="00A64ECF">
        <w:rPr>
          <w:rFonts w:eastAsia="Calibri" w:cs="Times New Roman"/>
          <w:i/>
          <w:sz w:val="24"/>
          <w:lang w:val="es-ES"/>
        </w:rPr>
        <w:t xml:space="preserve">el </w:t>
      </w:r>
      <w:r w:rsidRPr="00A64ECF">
        <w:rPr>
          <w:rFonts w:eastAsia="Calibri" w:cs="Times New Roman"/>
          <w:i/>
          <w:sz w:val="24"/>
          <w:lang w:val="es-ES"/>
        </w:rPr>
        <w:t xml:space="preserve">conocimiento del derecho de acceso a la información. La agencia podrá revisar las denegaciones o no contestaciones a las solicitudes, emitir decisiones vinculantes y sancionar la falta de cumplimiento de las mismas. </w:t>
      </w:r>
    </w:p>
    <w:p w14:paraId="49EB8BC2" w14:textId="77777777" w:rsidR="005F7E64" w:rsidRPr="00F97DCD" w:rsidRDefault="005F7E64" w:rsidP="00B14CD5">
      <w:pPr>
        <w:spacing w:after="0" w:line="276" w:lineRule="auto"/>
        <w:jc w:val="both"/>
        <w:rPr>
          <w:rFonts w:eastAsia="Calibri" w:cs="Times New Roman"/>
          <w:lang w:val="es-ES"/>
        </w:rPr>
      </w:pPr>
    </w:p>
    <w:p w14:paraId="6C5D725B" w14:textId="77777777" w:rsidR="005F7E64" w:rsidRPr="00926EA7" w:rsidRDefault="005F7E64" w:rsidP="00B14CD5">
      <w:pPr>
        <w:pStyle w:val="Heading3"/>
        <w:spacing w:before="0" w:line="276" w:lineRule="auto"/>
        <w:jc w:val="both"/>
        <w:rPr>
          <w:rFonts w:asciiTheme="minorHAns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hAnsiTheme="minorHAnsi"/>
          <w:b/>
          <w:color w:val="00334C"/>
          <w:sz w:val="28"/>
          <w:szCs w:val="22"/>
          <w:lang w:val="es-CL"/>
        </w:rPr>
        <w:lastRenderedPageBreak/>
        <w:t>Estado actual</w:t>
      </w:r>
    </w:p>
    <w:p w14:paraId="5D443510" w14:textId="09B12C6E" w:rsidR="005D0054" w:rsidRPr="00F97DCD" w:rsidRDefault="009D6819" w:rsidP="007770F5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El</w:t>
      </w:r>
      <w:r w:rsidR="005F7E64" w:rsidRPr="00F97DCD">
        <w:rPr>
          <w:rFonts w:eastAsia="Calibri" w:cs="Times New Roman"/>
          <w:lang w:val="es-CL"/>
        </w:rPr>
        <w:t xml:space="preserve"> Consejo de Transparencia y Buen Gobierno, </w:t>
      </w:r>
      <w:r w:rsidR="00C271EB" w:rsidRPr="00F97DCD">
        <w:rPr>
          <w:rFonts w:eastAsia="Calibri" w:cs="Times New Roman"/>
          <w:lang w:val="es-CL"/>
        </w:rPr>
        <w:t xml:space="preserve">al </w:t>
      </w:r>
      <w:r w:rsidR="005F7E64" w:rsidRPr="00F97DCD">
        <w:rPr>
          <w:rFonts w:eastAsia="Calibri" w:cs="Times New Roman"/>
          <w:lang w:val="es-CL"/>
        </w:rPr>
        <w:t>cual se puede</w:t>
      </w:r>
      <w:r w:rsidR="00425F78" w:rsidRPr="00F97DCD">
        <w:rPr>
          <w:rFonts w:eastAsia="Calibri" w:cs="Times New Roman"/>
          <w:lang w:val="es-CL"/>
        </w:rPr>
        <w:t>n</w:t>
      </w:r>
      <w:r w:rsidR="005F7E64" w:rsidRPr="00F97DCD">
        <w:rPr>
          <w:rFonts w:eastAsia="Calibri" w:cs="Times New Roman"/>
          <w:lang w:val="es-CL"/>
        </w:rPr>
        <w:t xml:space="preserve"> </w:t>
      </w:r>
      <w:r w:rsidR="00425F78" w:rsidRPr="00F97DCD">
        <w:rPr>
          <w:rFonts w:eastAsia="Calibri" w:cs="Times New Roman"/>
          <w:lang w:val="es-CL"/>
        </w:rPr>
        <w:t>dirigir</w:t>
      </w:r>
      <w:r w:rsidR="005F7E64" w:rsidRPr="00F97DCD">
        <w:rPr>
          <w:rFonts w:eastAsia="Calibri" w:cs="Times New Roman"/>
          <w:lang w:val="es-CL"/>
        </w:rPr>
        <w:t xml:space="preserve"> las reclamaciones </w:t>
      </w:r>
      <w:r w:rsidR="00C271EB" w:rsidRPr="00F97DCD">
        <w:rPr>
          <w:rFonts w:eastAsia="Calibri" w:cs="Times New Roman"/>
          <w:lang w:val="es-CL"/>
        </w:rPr>
        <w:t xml:space="preserve">contra </w:t>
      </w:r>
      <w:r w:rsidR="005F7E64" w:rsidRPr="00F97DCD">
        <w:rPr>
          <w:rFonts w:eastAsia="Calibri" w:cs="Times New Roman"/>
          <w:lang w:val="es-CL"/>
        </w:rPr>
        <w:t xml:space="preserve">las denegaciones </w:t>
      </w:r>
      <w:r w:rsidR="00C271EB" w:rsidRPr="00F97DCD">
        <w:rPr>
          <w:rFonts w:eastAsia="Calibri" w:cs="Times New Roman"/>
          <w:lang w:val="es-CL"/>
        </w:rPr>
        <w:t>de solicitudes de a</w:t>
      </w:r>
      <w:r w:rsidR="005F7E64" w:rsidRPr="00F97DCD">
        <w:rPr>
          <w:rFonts w:eastAsia="Calibri" w:cs="Times New Roman"/>
          <w:lang w:val="es-CL"/>
        </w:rPr>
        <w:t xml:space="preserve">cceso a la </w:t>
      </w:r>
      <w:r w:rsidR="00425F78" w:rsidRPr="00F97DCD">
        <w:rPr>
          <w:rFonts w:eastAsia="Calibri" w:cs="Times New Roman"/>
          <w:lang w:val="es-CL"/>
        </w:rPr>
        <w:t>información</w:t>
      </w:r>
      <w:r w:rsidR="005D0054" w:rsidRPr="00F97DCD">
        <w:rPr>
          <w:rFonts w:eastAsia="Calibri" w:cs="Times New Roman"/>
          <w:lang w:val="es-CL"/>
        </w:rPr>
        <w:t xml:space="preserve">, carece de poder para sancionar las violaciones </w:t>
      </w:r>
      <w:r w:rsidRPr="00F97DCD">
        <w:rPr>
          <w:rFonts w:eastAsia="Calibri" w:cs="Times New Roman"/>
          <w:lang w:val="es-CL"/>
        </w:rPr>
        <w:t>de</w:t>
      </w:r>
      <w:r w:rsidR="005D0054" w:rsidRPr="00F97DCD">
        <w:rPr>
          <w:rFonts w:eastAsia="Calibri" w:cs="Times New Roman"/>
          <w:lang w:val="es-CL"/>
        </w:rPr>
        <w:t xml:space="preserve"> la Ley de Transparencia</w:t>
      </w:r>
      <w:r w:rsidRPr="00F97DCD">
        <w:rPr>
          <w:rFonts w:eastAsia="Calibri" w:cs="Times New Roman"/>
          <w:lang w:val="es-CL"/>
        </w:rPr>
        <w:t xml:space="preserve"> y</w:t>
      </w:r>
      <w:r w:rsidR="005D0054" w:rsidRPr="00F97DCD">
        <w:rPr>
          <w:rFonts w:eastAsia="Calibri" w:cs="Times New Roman"/>
          <w:lang w:val="es-CL"/>
        </w:rPr>
        <w:t xml:space="preserve"> </w:t>
      </w:r>
      <w:r w:rsidR="00425F78" w:rsidRPr="00F97DCD">
        <w:rPr>
          <w:rFonts w:eastAsia="Calibri" w:cs="Times New Roman"/>
          <w:lang w:val="es-CL"/>
        </w:rPr>
        <w:t>sus</w:t>
      </w:r>
      <w:r w:rsidR="005F7E64" w:rsidRPr="00F97DCD">
        <w:rPr>
          <w:rFonts w:eastAsia="Calibri" w:cs="Times New Roman"/>
          <w:lang w:val="es-CL"/>
        </w:rPr>
        <w:t xml:space="preserve"> decisiones no son vinculantes</w:t>
      </w:r>
      <w:r w:rsidR="00425F78" w:rsidRPr="00F97DCD">
        <w:rPr>
          <w:rFonts w:eastAsia="Calibri" w:cs="Times New Roman"/>
          <w:lang w:val="es-CL"/>
        </w:rPr>
        <w:t xml:space="preserve"> para los organismos públicos.</w:t>
      </w:r>
      <w:r w:rsidR="005F7E64" w:rsidRPr="00F97DCD">
        <w:rPr>
          <w:rFonts w:eastAsia="Calibri" w:cs="Times New Roman"/>
          <w:lang w:val="es-CL"/>
        </w:rPr>
        <w:t xml:space="preserve"> </w:t>
      </w:r>
    </w:p>
    <w:p w14:paraId="6D0227B0" w14:textId="77777777" w:rsidR="00206DE4" w:rsidRPr="00F97DCD" w:rsidRDefault="00206DE4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382B622B" w14:textId="22CC04F5" w:rsidR="00442047" w:rsidRPr="00F97DCD" w:rsidRDefault="0077785D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>Además,</w:t>
      </w:r>
      <w:r w:rsidR="00442047" w:rsidRPr="00F97DCD">
        <w:rPr>
          <w:rFonts w:eastAsia="Calibri" w:cs="Times New Roman"/>
          <w:lang w:val="es-CL"/>
        </w:rPr>
        <w:t xml:space="preserve"> el Consejo no está dotado </w:t>
      </w:r>
      <w:r w:rsidR="005F7E64" w:rsidRPr="00F97DCD">
        <w:rPr>
          <w:rFonts w:eastAsia="Calibri" w:cs="Times New Roman"/>
          <w:lang w:val="es-CL"/>
        </w:rPr>
        <w:t>de una asignación presupuestaria que le permita tener los recursos humanos y financieros necesarios para el cumplimiento de sus funciones.</w:t>
      </w:r>
      <w:r w:rsidR="009D6819" w:rsidRPr="00F97DCD">
        <w:rPr>
          <w:rFonts w:eastAsia="Calibri" w:cs="Times New Roman"/>
          <w:lang w:val="es-CL"/>
        </w:rPr>
        <w:t xml:space="preserve"> En consecuencia, </w:t>
      </w:r>
      <w:r w:rsidR="00442047" w:rsidRPr="00F97DCD">
        <w:rPr>
          <w:rFonts w:eastAsia="Calibri" w:cs="Times New Roman"/>
          <w:lang w:val="es-CL"/>
        </w:rPr>
        <w:t xml:space="preserve">el Consejo </w:t>
      </w:r>
      <w:r w:rsidR="009D6819" w:rsidRPr="00F97DCD">
        <w:rPr>
          <w:rFonts w:eastAsia="Calibri" w:cs="Times New Roman"/>
          <w:lang w:val="es-CL"/>
        </w:rPr>
        <w:t>es</w:t>
      </w:r>
      <w:r w:rsidR="00442047" w:rsidRPr="00F97DCD">
        <w:rPr>
          <w:rFonts w:eastAsia="Calibri" w:cs="Times New Roman"/>
          <w:lang w:val="es-CL"/>
        </w:rPr>
        <w:t xml:space="preserve"> una entidad menos independiente y con menos poderes y recursos que muchos de sus homólogos en otros países. </w:t>
      </w:r>
    </w:p>
    <w:p w14:paraId="48759783" w14:textId="77777777" w:rsidR="002C0DCF" w:rsidRPr="00F97DCD" w:rsidRDefault="002C0DCF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sz w:val="22"/>
          <w:szCs w:val="22"/>
          <w:lang w:val="es-CL"/>
        </w:rPr>
      </w:pPr>
    </w:p>
    <w:p w14:paraId="54B858A3" w14:textId="73B9244F" w:rsidR="00CE43E1" w:rsidRPr="00926EA7" w:rsidRDefault="00CE43E1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¿Qué pedimos?</w:t>
      </w:r>
    </w:p>
    <w:p w14:paraId="5CFD7902" w14:textId="06B97FD4" w:rsidR="00CE43E1" w:rsidRPr="00F97DCD" w:rsidRDefault="00CE43E1" w:rsidP="007770F5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Aprobar una reforma legal que fortalezca los poderes del Consejo de Transparencia. </w:t>
      </w:r>
    </w:p>
    <w:p w14:paraId="64E4CDC7" w14:textId="05EC0917" w:rsidR="002C0DCF" w:rsidRPr="00B14CD5" w:rsidRDefault="006311AC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Aprobar </w:t>
      </w:r>
      <w:r w:rsidR="002C0DCF" w:rsidRPr="00F97DCD">
        <w:rPr>
          <w:rFonts w:eastAsia="Calibri" w:cs="Times New Roman"/>
          <w:lang w:val="es-CL"/>
        </w:rPr>
        <w:t xml:space="preserve">una partida presupuestaria suficiente que permita </w:t>
      </w:r>
      <w:r w:rsidR="00E87508" w:rsidRPr="00F97DCD">
        <w:rPr>
          <w:rFonts w:eastAsia="Calibri" w:cs="Times New Roman"/>
          <w:lang w:val="es-CL"/>
        </w:rPr>
        <w:t xml:space="preserve">a todos los órganos garantes </w:t>
      </w:r>
      <w:r w:rsidR="002C0DCF" w:rsidRPr="00F97DCD">
        <w:rPr>
          <w:rFonts w:eastAsia="Calibri" w:cs="Times New Roman"/>
          <w:lang w:val="es-CL"/>
        </w:rPr>
        <w:t>el cumplimie</w:t>
      </w:r>
      <w:r w:rsidRPr="00F97DCD">
        <w:rPr>
          <w:rFonts w:eastAsia="Calibri" w:cs="Times New Roman"/>
          <w:lang w:val="es-CL"/>
        </w:rPr>
        <w:t>nto de sus obligaciones legales.</w:t>
      </w:r>
    </w:p>
    <w:p w14:paraId="00AAAD17" w14:textId="77777777" w:rsidR="00BE34D8" w:rsidRPr="00F97DCD" w:rsidRDefault="00BE34D8" w:rsidP="00B14CD5">
      <w:pPr>
        <w:spacing w:after="0" w:line="276" w:lineRule="auto"/>
        <w:jc w:val="both"/>
        <w:rPr>
          <w:rFonts w:eastAsia="Calibri" w:cs="Times New Roman"/>
          <w:b/>
          <w:lang w:val="es-ES"/>
        </w:rPr>
      </w:pPr>
    </w:p>
    <w:p w14:paraId="663D8DD5" w14:textId="52312B49" w:rsidR="002C0DCF" w:rsidRPr="00A64ECF" w:rsidRDefault="002C0DCF" w:rsidP="00B14CD5">
      <w:pPr>
        <w:pStyle w:val="Heading2"/>
        <w:spacing w:before="0" w:line="276" w:lineRule="auto"/>
        <w:jc w:val="both"/>
        <w:rPr>
          <w:rFonts w:asciiTheme="minorHAnsi" w:eastAsia="Calibri" w:hAnsiTheme="minorHAnsi"/>
          <w:b/>
          <w:color w:val="006699"/>
          <w:sz w:val="28"/>
          <w:szCs w:val="22"/>
          <w:lang w:val="es-ES"/>
        </w:rPr>
      </w:pPr>
      <w:r w:rsidRPr="00A64ECF">
        <w:rPr>
          <w:rFonts w:asciiTheme="minorHAnsi" w:eastAsia="Calibri" w:hAnsiTheme="minorHAnsi"/>
          <w:b/>
          <w:color w:val="C00000"/>
          <w:sz w:val="28"/>
          <w:szCs w:val="22"/>
          <w:lang w:val="es-ES"/>
        </w:rPr>
        <w:t xml:space="preserve">Principio 10. 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 xml:space="preserve">Acceso a la justicia. Toda persona tiene el derecho a recurrir las denegaciones de acceso o la no contestación </w:t>
      </w:r>
      <w:r w:rsidR="0081154D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de</w:t>
      </w:r>
      <w:r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 xml:space="preserve"> las solicitudes realizadas</w:t>
      </w:r>
      <w:r w:rsidR="006C4E40" w:rsidRPr="007770F5">
        <w:rPr>
          <w:rFonts w:asciiTheme="minorHAnsi" w:eastAsia="Calibri" w:hAnsiTheme="minorHAnsi"/>
          <w:b/>
          <w:color w:val="00334C"/>
          <w:sz w:val="28"/>
          <w:szCs w:val="22"/>
          <w:lang w:val="es-ES"/>
        </w:rPr>
        <w:t>.</w:t>
      </w:r>
    </w:p>
    <w:p w14:paraId="6276FF6A" w14:textId="4533C9F8" w:rsidR="002C0DCF" w:rsidRPr="00A64ECF" w:rsidRDefault="002C0DCF" w:rsidP="007770F5">
      <w:pPr>
        <w:spacing w:before="120" w:after="0" w:line="276" w:lineRule="auto"/>
        <w:jc w:val="both"/>
        <w:rPr>
          <w:rFonts w:eastAsia="Calibri" w:cs="Times New Roman"/>
          <w:i/>
          <w:sz w:val="24"/>
          <w:lang w:val="es-ES"/>
        </w:rPr>
      </w:pPr>
      <w:r w:rsidRPr="00A64ECF">
        <w:rPr>
          <w:rFonts w:eastAsia="Calibri" w:cs="Times New Roman"/>
          <w:i/>
          <w:sz w:val="24"/>
          <w:lang w:val="es-ES"/>
        </w:rPr>
        <w:t>Toda persona que considere que se ha vulnerado su derecho de acceso a la información, tendrá la posibilidad de presentar un recurso por vía administrativa o por vía judicial. Este acceso a la justicia deberá ser gratuito</w:t>
      </w:r>
      <w:r w:rsidR="006225AE" w:rsidRPr="00A64ECF">
        <w:rPr>
          <w:rFonts w:eastAsia="Calibri" w:cs="Times New Roman"/>
          <w:i/>
          <w:sz w:val="24"/>
          <w:lang w:val="es-ES"/>
        </w:rPr>
        <w:t>.</w:t>
      </w:r>
    </w:p>
    <w:p w14:paraId="0A3179F3" w14:textId="77777777" w:rsidR="002C0DCF" w:rsidRPr="00F97DCD" w:rsidRDefault="002C0DCF" w:rsidP="00B14CD5">
      <w:pPr>
        <w:spacing w:after="0" w:line="276" w:lineRule="auto"/>
        <w:jc w:val="both"/>
        <w:rPr>
          <w:rFonts w:eastAsia="Calibri" w:cs="Times New Roman"/>
          <w:lang w:val="es-ES"/>
        </w:rPr>
      </w:pPr>
    </w:p>
    <w:p w14:paraId="27201D18" w14:textId="77777777" w:rsidR="002C0DCF" w:rsidRPr="00926EA7" w:rsidRDefault="002C0DCF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Estado actua</w:t>
      </w:r>
      <w:r w:rsidR="006311AC"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l</w:t>
      </w:r>
    </w:p>
    <w:p w14:paraId="1608F5F1" w14:textId="45C40BAD" w:rsidR="002C0DCF" w:rsidRPr="00F97DCD" w:rsidRDefault="002C0DCF" w:rsidP="007770F5">
      <w:pPr>
        <w:spacing w:before="120"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La </w:t>
      </w:r>
      <w:r w:rsidR="00442047" w:rsidRPr="00F97DCD">
        <w:rPr>
          <w:rFonts w:eastAsia="Calibri" w:cs="Times New Roman"/>
          <w:lang w:val="es-CL"/>
        </w:rPr>
        <w:t xml:space="preserve">Ley de Transparencia </w:t>
      </w:r>
      <w:r w:rsidRPr="00F97DCD">
        <w:rPr>
          <w:rFonts w:eastAsia="Calibri" w:cs="Times New Roman"/>
          <w:lang w:val="es-CL"/>
        </w:rPr>
        <w:t xml:space="preserve">establece la posibilidad de presentar </w:t>
      </w:r>
      <w:r w:rsidR="00503C0E" w:rsidRPr="00F97DCD">
        <w:rPr>
          <w:rFonts w:eastAsia="Calibri" w:cs="Times New Roman"/>
          <w:lang w:val="es-CL"/>
        </w:rPr>
        <w:t xml:space="preserve">tanto </w:t>
      </w:r>
      <w:r w:rsidR="0081154D" w:rsidRPr="00F97DCD">
        <w:rPr>
          <w:rFonts w:eastAsia="Calibri" w:cs="Times New Roman"/>
          <w:lang w:val="es-CL"/>
        </w:rPr>
        <w:t xml:space="preserve">recursos administrativos </w:t>
      </w:r>
      <w:r w:rsidR="00503C0E" w:rsidRPr="00F97DCD">
        <w:rPr>
          <w:rFonts w:eastAsia="Calibri" w:cs="Times New Roman"/>
          <w:lang w:val="es-CL"/>
        </w:rPr>
        <w:t>como</w:t>
      </w:r>
      <w:r w:rsidR="00442047" w:rsidRPr="00F97DCD">
        <w:rPr>
          <w:rFonts w:eastAsia="Calibri" w:cs="Times New Roman"/>
          <w:lang w:val="es-CL"/>
        </w:rPr>
        <w:t xml:space="preserve"> judiciales</w:t>
      </w:r>
      <w:r w:rsidRPr="00F97DCD">
        <w:rPr>
          <w:rFonts w:eastAsia="Calibri" w:cs="Times New Roman"/>
          <w:lang w:val="es-CL"/>
        </w:rPr>
        <w:t xml:space="preserve">. Sin embargo, </w:t>
      </w:r>
      <w:r w:rsidR="00442047" w:rsidRPr="00F97DCD">
        <w:rPr>
          <w:rFonts w:eastAsia="Calibri" w:cs="Times New Roman"/>
          <w:lang w:val="es-CL"/>
        </w:rPr>
        <w:t xml:space="preserve">la ley </w:t>
      </w:r>
      <w:r w:rsidRPr="00F97DCD">
        <w:rPr>
          <w:rFonts w:eastAsia="Calibri" w:cs="Times New Roman"/>
          <w:lang w:val="es-CL"/>
        </w:rPr>
        <w:t xml:space="preserve">solo menciona la posibilidad de recurrir en casos de denegación, sin dejar claro la posibilidad </w:t>
      </w:r>
      <w:r w:rsidR="00503C0E" w:rsidRPr="00F97DCD">
        <w:rPr>
          <w:rFonts w:eastAsia="Calibri" w:cs="Times New Roman"/>
          <w:lang w:val="es-CL"/>
        </w:rPr>
        <w:t xml:space="preserve">de recurso </w:t>
      </w:r>
      <w:r w:rsidRPr="00F97DCD">
        <w:rPr>
          <w:rFonts w:eastAsia="Calibri" w:cs="Times New Roman"/>
          <w:lang w:val="es-CL"/>
        </w:rPr>
        <w:t xml:space="preserve">en aquellos casos donde </w:t>
      </w:r>
      <w:r w:rsidR="00442047" w:rsidRPr="00F97DCD">
        <w:rPr>
          <w:rFonts w:eastAsia="Calibri" w:cs="Times New Roman"/>
          <w:lang w:val="es-CL"/>
        </w:rPr>
        <w:t xml:space="preserve">una entidad pública </w:t>
      </w:r>
      <w:r w:rsidRPr="00F97DCD">
        <w:rPr>
          <w:rFonts w:eastAsia="Calibri" w:cs="Times New Roman"/>
          <w:lang w:val="es-CL"/>
        </w:rPr>
        <w:t xml:space="preserve">no cumple </w:t>
      </w:r>
      <w:r w:rsidR="00503C0E" w:rsidRPr="00F97DCD">
        <w:rPr>
          <w:rFonts w:eastAsia="Calibri" w:cs="Times New Roman"/>
          <w:lang w:val="es-CL"/>
        </w:rPr>
        <w:t xml:space="preserve">con </w:t>
      </w:r>
      <w:r w:rsidRPr="00F97DCD">
        <w:rPr>
          <w:rFonts w:eastAsia="Calibri" w:cs="Times New Roman"/>
          <w:lang w:val="es-CL"/>
        </w:rPr>
        <w:t xml:space="preserve">la publicidad proactiva </w:t>
      </w:r>
      <w:r w:rsidR="00503C0E" w:rsidRPr="00F97DCD">
        <w:rPr>
          <w:rFonts w:eastAsia="Calibri" w:cs="Times New Roman"/>
          <w:lang w:val="es-CL"/>
        </w:rPr>
        <w:t xml:space="preserve">establecida </w:t>
      </w:r>
      <w:r w:rsidRPr="00F97DCD">
        <w:rPr>
          <w:rFonts w:eastAsia="Calibri" w:cs="Times New Roman"/>
          <w:lang w:val="es-CL"/>
        </w:rPr>
        <w:t>en la ley.</w:t>
      </w:r>
    </w:p>
    <w:p w14:paraId="70CFD851" w14:textId="77777777" w:rsidR="002C0DCF" w:rsidRPr="00F97DCD" w:rsidRDefault="002C0DCF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</w:p>
    <w:p w14:paraId="70AA9D59" w14:textId="4594BDBB" w:rsidR="002C0DCF" w:rsidRPr="00F97DCD" w:rsidRDefault="002C0DCF" w:rsidP="00B14CD5">
      <w:pPr>
        <w:spacing w:after="0" w:line="276" w:lineRule="auto"/>
        <w:jc w:val="both"/>
        <w:rPr>
          <w:rFonts w:eastAsia="Calibri" w:cs="Times New Roman"/>
          <w:lang w:val="es-CL"/>
        </w:rPr>
      </w:pPr>
      <w:r w:rsidRPr="00F97DCD">
        <w:rPr>
          <w:rFonts w:eastAsia="Calibri" w:cs="Times New Roman"/>
          <w:lang w:val="es-CL"/>
        </w:rPr>
        <w:t xml:space="preserve">Además, en el caso de recurrir por vía judicial, </w:t>
      </w:r>
      <w:r w:rsidR="00442047" w:rsidRPr="00F97DCD">
        <w:rPr>
          <w:rFonts w:eastAsia="Calibri" w:cs="Times New Roman"/>
          <w:lang w:val="es-CL"/>
        </w:rPr>
        <w:t xml:space="preserve">el solicitante tendrá que </w:t>
      </w:r>
      <w:r w:rsidRPr="00F97DCD">
        <w:rPr>
          <w:rFonts w:eastAsia="Calibri" w:cs="Times New Roman"/>
          <w:lang w:val="es-CL"/>
        </w:rPr>
        <w:t>pag</w:t>
      </w:r>
      <w:r w:rsidR="00442047" w:rsidRPr="00F97DCD">
        <w:rPr>
          <w:rFonts w:eastAsia="Calibri" w:cs="Times New Roman"/>
          <w:lang w:val="es-CL"/>
        </w:rPr>
        <w:t xml:space="preserve">ar </w:t>
      </w:r>
      <w:r w:rsidRPr="00F97DCD">
        <w:rPr>
          <w:rFonts w:eastAsia="Calibri" w:cs="Times New Roman"/>
          <w:lang w:val="es-CL"/>
        </w:rPr>
        <w:t>tasas y otros costes necesarios para llevar a cabo el procedimiento, lo que vulnera la defensa de este derecho fundamental.</w:t>
      </w:r>
    </w:p>
    <w:p w14:paraId="4CC6A286" w14:textId="4CA090A8" w:rsidR="0081154D" w:rsidRPr="00F97DCD" w:rsidRDefault="0081154D" w:rsidP="00B14CD5">
      <w:pPr>
        <w:pStyle w:val="Heading3"/>
        <w:spacing w:before="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CL"/>
        </w:rPr>
      </w:pPr>
    </w:p>
    <w:p w14:paraId="2591F74D" w14:textId="1DA8547D" w:rsidR="006225AE" w:rsidRPr="00926EA7" w:rsidRDefault="006225AE" w:rsidP="00B14CD5">
      <w:pPr>
        <w:pStyle w:val="Heading3"/>
        <w:spacing w:before="0" w:line="276" w:lineRule="auto"/>
        <w:jc w:val="both"/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</w:pPr>
      <w:r w:rsidRPr="00926EA7">
        <w:rPr>
          <w:rFonts w:asciiTheme="minorHAnsi" w:eastAsia="Calibri" w:hAnsiTheme="minorHAnsi"/>
          <w:b/>
          <w:color w:val="00334C"/>
          <w:sz w:val="28"/>
          <w:szCs w:val="22"/>
          <w:lang w:val="es-CL"/>
        </w:rPr>
        <w:t>¿Qué pedimos?</w:t>
      </w:r>
    </w:p>
    <w:p w14:paraId="5B068D77" w14:textId="2BFC1676" w:rsidR="002C0DCF" w:rsidRPr="00F97DCD" w:rsidRDefault="00421E85" w:rsidP="007770F5">
      <w:pPr>
        <w:spacing w:before="120" w:after="0" w:line="276" w:lineRule="auto"/>
        <w:jc w:val="both"/>
        <w:rPr>
          <w:lang w:val="es-CL"/>
        </w:rPr>
      </w:pPr>
      <w:r w:rsidRPr="00F97DCD">
        <w:rPr>
          <w:lang w:val="es-CL"/>
        </w:rPr>
        <w:t>La inclusión de la exoneración d</w:t>
      </w:r>
      <w:r w:rsidR="002C0DCF" w:rsidRPr="00F97DCD">
        <w:rPr>
          <w:lang w:val="es-CL"/>
        </w:rPr>
        <w:t>el pago de costes procesales en</w:t>
      </w:r>
      <w:r w:rsidRPr="00F97DCD">
        <w:rPr>
          <w:lang w:val="es-CL"/>
        </w:rPr>
        <w:t xml:space="preserve"> la Ley de Tasas y Precios Públicos en </w:t>
      </w:r>
      <w:r w:rsidR="002C0DCF" w:rsidRPr="00F97DCD">
        <w:rPr>
          <w:lang w:val="es-CL"/>
        </w:rPr>
        <w:t>los casos de recursos interpuestos para la defensa del derecho de acceso a la información.</w:t>
      </w:r>
    </w:p>
    <w:p w14:paraId="3E0281CD" w14:textId="77777777" w:rsidR="00421E85" w:rsidRPr="00F97DCD" w:rsidRDefault="00421E85" w:rsidP="00B14CD5">
      <w:pPr>
        <w:spacing w:after="0" w:line="276" w:lineRule="auto"/>
        <w:jc w:val="both"/>
        <w:rPr>
          <w:lang w:val="es-CL"/>
        </w:rPr>
      </w:pPr>
    </w:p>
    <w:p w14:paraId="5B525DAE" w14:textId="46DA4FFA" w:rsidR="006225AE" w:rsidRPr="00F97DCD" w:rsidRDefault="006225AE" w:rsidP="00B14CD5">
      <w:pPr>
        <w:spacing w:after="0" w:line="276" w:lineRule="auto"/>
        <w:jc w:val="both"/>
        <w:rPr>
          <w:lang w:val="es-CL"/>
        </w:rPr>
      </w:pPr>
      <w:r w:rsidRPr="00F97DCD">
        <w:rPr>
          <w:lang w:val="es-CL"/>
        </w:rPr>
        <w:t>Incluir en la ley la posibilidad de interponer una reclamación ante el Consejo en aquellos casos donde la información no se encuentre publicada proactivamente y así esté dispuesto en la ley.</w:t>
      </w:r>
    </w:p>
    <w:p w14:paraId="256DEAC5" w14:textId="4D785CC7" w:rsidR="00AD7232" w:rsidRDefault="00AD7232" w:rsidP="007F3F06">
      <w:pPr>
        <w:spacing w:after="0" w:line="276" w:lineRule="auto"/>
        <w:jc w:val="both"/>
        <w:rPr>
          <w:b/>
          <w:lang w:val="es-CL"/>
        </w:rPr>
      </w:pPr>
    </w:p>
    <w:p w14:paraId="07F2B396" w14:textId="77777777" w:rsidR="00AD7232" w:rsidRPr="00AD7232" w:rsidRDefault="00AD7232" w:rsidP="00AD7232">
      <w:pPr>
        <w:rPr>
          <w:lang w:val="es-CL"/>
        </w:rPr>
      </w:pPr>
    </w:p>
    <w:p w14:paraId="3A37C5F3" w14:textId="3A8566D3" w:rsidR="002C0DCF" w:rsidRPr="00AD7232" w:rsidRDefault="002C0DCF" w:rsidP="00AD7232">
      <w:pPr>
        <w:tabs>
          <w:tab w:val="left" w:pos="5902"/>
        </w:tabs>
        <w:rPr>
          <w:lang w:val="es-CL"/>
        </w:rPr>
      </w:pPr>
      <w:bookmarkStart w:id="0" w:name="_GoBack"/>
      <w:bookmarkEnd w:id="0"/>
    </w:p>
    <w:sectPr w:rsidR="002C0DCF" w:rsidRPr="00AD7232" w:rsidSect="00261105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99F5" w14:textId="77777777" w:rsidR="00931E22" w:rsidRDefault="00931E22" w:rsidP="006C4E40">
      <w:pPr>
        <w:spacing w:after="0" w:line="240" w:lineRule="auto"/>
      </w:pPr>
      <w:r>
        <w:separator/>
      </w:r>
    </w:p>
  </w:endnote>
  <w:endnote w:type="continuationSeparator" w:id="0">
    <w:p w14:paraId="4BA906A5" w14:textId="77777777" w:rsidR="00931E22" w:rsidRDefault="00931E22" w:rsidP="006C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65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8255A" w14:textId="6D1CC654" w:rsidR="00261105" w:rsidRDefault="00261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E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704717" w14:textId="77777777" w:rsidR="00261105" w:rsidRDefault="00261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008F" w14:textId="77777777" w:rsidR="00931E22" w:rsidRDefault="00931E22" w:rsidP="006C4E40">
      <w:pPr>
        <w:spacing w:after="0" w:line="240" w:lineRule="auto"/>
      </w:pPr>
      <w:r>
        <w:separator/>
      </w:r>
    </w:p>
  </w:footnote>
  <w:footnote w:type="continuationSeparator" w:id="0">
    <w:p w14:paraId="2042F193" w14:textId="77777777" w:rsidR="00931E22" w:rsidRDefault="00931E22" w:rsidP="006C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24E9"/>
    <w:multiLevelType w:val="hybridMultilevel"/>
    <w:tmpl w:val="B5E82AA0"/>
    <w:lvl w:ilvl="0" w:tplc="7004A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28E1"/>
    <w:multiLevelType w:val="hybridMultilevel"/>
    <w:tmpl w:val="8806B740"/>
    <w:lvl w:ilvl="0" w:tplc="23FE3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00"/>
    <w:rsid w:val="00037359"/>
    <w:rsid w:val="00060616"/>
    <w:rsid w:val="00074CEA"/>
    <w:rsid w:val="000826B5"/>
    <w:rsid w:val="000D3BC3"/>
    <w:rsid w:val="00113F2D"/>
    <w:rsid w:val="00123483"/>
    <w:rsid w:val="0012645A"/>
    <w:rsid w:val="00147CBF"/>
    <w:rsid w:val="00172E4D"/>
    <w:rsid w:val="00180506"/>
    <w:rsid w:val="001837B5"/>
    <w:rsid w:val="001B2454"/>
    <w:rsid w:val="001B3C63"/>
    <w:rsid w:val="001B719E"/>
    <w:rsid w:val="001D12B2"/>
    <w:rsid w:val="001E627F"/>
    <w:rsid w:val="002003B0"/>
    <w:rsid w:val="00206DE4"/>
    <w:rsid w:val="00243B00"/>
    <w:rsid w:val="00246DF3"/>
    <w:rsid w:val="00261105"/>
    <w:rsid w:val="002B75D6"/>
    <w:rsid w:val="002C0DCF"/>
    <w:rsid w:val="002C7377"/>
    <w:rsid w:val="00315B2A"/>
    <w:rsid w:val="003A2C1C"/>
    <w:rsid w:val="003A68C3"/>
    <w:rsid w:val="003E7201"/>
    <w:rsid w:val="00421E85"/>
    <w:rsid w:val="00425F78"/>
    <w:rsid w:val="00442047"/>
    <w:rsid w:val="004508CE"/>
    <w:rsid w:val="00456CEF"/>
    <w:rsid w:val="004F5CC8"/>
    <w:rsid w:val="00503C0E"/>
    <w:rsid w:val="005245C8"/>
    <w:rsid w:val="00540ED8"/>
    <w:rsid w:val="00563F67"/>
    <w:rsid w:val="00567993"/>
    <w:rsid w:val="005800E6"/>
    <w:rsid w:val="005D0054"/>
    <w:rsid w:val="005D02AC"/>
    <w:rsid w:val="005D2CD3"/>
    <w:rsid w:val="005F7E64"/>
    <w:rsid w:val="006031AF"/>
    <w:rsid w:val="00612750"/>
    <w:rsid w:val="006225AE"/>
    <w:rsid w:val="00624362"/>
    <w:rsid w:val="006311AC"/>
    <w:rsid w:val="00634408"/>
    <w:rsid w:val="00637D77"/>
    <w:rsid w:val="00660DD1"/>
    <w:rsid w:val="00696AEC"/>
    <w:rsid w:val="006A73D8"/>
    <w:rsid w:val="006A7AF9"/>
    <w:rsid w:val="006B2724"/>
    <w:rsid w:val="006C4E40"/>
    <w:rsid w:val="006D7B63"/>
    <w:rsid w:val="00723751"/>
    <w:rsid w:val="007302BC"/>
    <w:rsid w:val="007770F5"/>
    <w:rsid w:val="0077785D"/>
    <w:rsid w:val="00790FD3"/>
    <w:rsid w:val="007A38AB"/>
    <w:rsid w:val="007C7B9E"/>
    <w:rsid w:val="007F3F06"/>
    <w:rsid w:val="0081154D"/>
    <w:rsid w:val="0081698A"/>
    <w:rsid w:val="008812F7"/>
    <w:rsid w:val="00887D80"/>
    <w:rsid w:val="008B56B2"/>
    <w:rsid w:val="008D417B"/>
    <w:rsid w:val="00912556"/>
    <w:rsid w:val="00926EA7"/>
    <w:rsid w:val="00931E22"/>
    <w:rsid w:val="00943833"/>
    <w:rsid w:val="0094667A"/>
    <w:rsid w:val="00951CA4"/>
    <w:rsid w:val="009545F9"/>
    <w:rsid w:val="00960D15"/>
    <w:rsid w:val="00961451"/>
    <w:rsid w:val="009A599D"/>
    <w:rsid w:val="009B06A3"/>
    <w:rsid w:val="009B6964"/>
    <w:rsid w:val="009D6819"/>
    <w:rsid w:val="009D6FFA"/>
    <w:rsid w:val="009E6768"/>
    <w:rsid w:val="00A21FFD"/>
    <w:rsid w:val="00A25952"/>
    <w:rsid w:val="00A52CB7"/>
    <w:rsid w:val="00A61022"/>
    <w:rsid w:val="00A64ECF"/>
    <w:rsid w:val="00A71367"/>
    <w:rsid w:val="00A9747F"/>
    <w:rsid w:val="00AB2C12"/>
    <w:rsid w:val="00AB5210"/>
    <w:rsid w:val="00AC3806"/>
    <w:rsid w:val="00AD7232"/>
    <w:rsid w:val="00B141BC"/>
    <w:rsid w:val="00B14CD5"/>
    <w:rsid w:val="00B20D12"/>
    <w:rsid w:val="00B245D1"/>
    <w:rsid w:val="00B25DE8"/>
    <w:rsid w:val="00B50297"/>
    <w:rsid w:val="00B602C7"/>
    <w:rsid w:val="00BD59FF"/>
    <w:rsid w:val="00BE34D8"/>
    <w:rsid w:val="00C038AD"/>
    <w:rsid w:val="00C1264B"/>
    <w:rsid w:val="00C212A0"/>
    <w:rsid w:val="00C271EB"/>
    <w:rsid w:val="00C45F6C"/>
    <w:rsid w:val="00CB1E73"/>
    <w:rsid w:val="00CD0490"/>
    <w:rsid w:val="00CE43E1"/>
    <w:rsid w:val="00D148AC"/>
    <w:rsid w:val="00D45260"/>
    <w:rsid w:val="00DA5B48"/>
    <w:rsid w:val="00DC7F07"/>
    <w:rsid w:val="00DD1B50"/>
    <w:rsid w:val="00DE0600"/>
    <w:rsid w:val="00DE2D95"/>
    <w:rsid w:val="00DF71F2"/>
    <w:rsid w:val="00E07A05"/>
    <w:rsid w:val="00E43278"/>
    <w:rsid w:val="00E87508"/>
    <w:rsid w:val="00E9043E"/>
    <w:rsid w:val="00EC0910"/>
    <w:rsid w:val="00ED09F6"/>
    <w:rsid w:val="00EF0BAB"/>
    <w:rsid w:val="00EF5914"/>
    <w:rsid w:val="00F0533A"/>
    <w:rsid w:val="00F31C3B"/>
    <w:rsid w:val="00F458CD"/>
    <w:rsid w:val="00F4725E"/>
    <w:rsid w:val="00F72003"/>
    <w:rsid w:val="00F82B90"/>
    <w:rsid w:val="00F96B0E"/>
    <w:rsid w:val="00F97DCD"/>
    <w:rsid w:val="00FB084C"/>
    <w:rsid w:val="00FB5FDF"/>
    <w:rsid w:val="00FC6822"/>
    <w:rsid w:val="00FE13AB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3877"/>
  <w15:chartTrackingRefBased/>
  <w15:docId w15:val="{24393FC3-6110-4319-B1EE-4A363BB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80"/>
  </w:style>
  <w:style w:type="paragraph" w:styleId="Heading1">
    <w:name w:val="heading 1"/>
    <w:basedOn w:val="Normal"/>
    <w:next w:val="Normal"/>
    <w:link w:val="Heading1Char"/>
    <w:uiPriority w:val="9"/>
    <w:qFormat/>
    <w:rsid w:val="00DE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heading 2 Char"/>
    <w:basedOn w:val="DefaultParagraphFont"/>
    <w:link w:val="Heading3"/>
    <w:uiPriority w:val="9"/>
    <w:rsid w:val="00DE0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DCF"/>
    <w:pPr>
      <w:spacing w:after="0" w:line="240" w:lineRule="auto"/>
    </w:pPr>
    <w:rPr>
      <w:sz w:val="20"/>
      <w:szCs w:val="20"/>
      <w:lang w:val="es-C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DCF"/>
    <w:rPr>
      <w:sz w:val="20"/>
      <w:szCs w:val="20"/>
      <w:lang w:val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003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003"/>
    <w:rPr>
      <w:b/>
      <w:bCs/>
      <w:sz w:val="20"/>
      <w:szCs w:val="20"/>
      <w:lang w:val="es-CL"/>
    </w:rPr>
  </w:style>
  <w:style w:type="paragraph" w:styleId="ListParagraph">
    <w:name w:val="List Paragraph"/>
    <w:basedOn w:val="Normal"/>
    <w:uiPriority w:val="34"/>
    <w:qFormat/>
    <w:rsid w:val="00F0533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20D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C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40"/>
  </w:style>
  <w:style w:type="paragraph" w:styleId="Footer">
    <w:name w:val="footer"/>
    <w:basedOn w:val="Normal"/>
    <w:link w:val="FooterChar"/>
    <w:uiPriority w:val="99"/>
    <w:unhideWhenUsed/>
    <w:rsid w:val="006C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40"/>
  </w:style>
  <w:style w:type="character" w:styleId="Hyperlink">
    <w:name w:val="Hyperlink"/>
    <w:basedOn w:val="DefaultParagraphFont"/>
    <w:uiPriority w:val="99"/>
    <w:unhideWhenUsed/>
    <w:rsid w:val="00F97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as.org/es/sla/ddi/docs/acceso_informacion_desarrollos_convenio_consejo_europe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CF9C-AE89-4FBD-8DFD-F2AA4CE8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7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Marta Morcuende</cp:lastModifiedBy>
  <cp:revision>84</cp:revision>
  <cp:lastPrinted>2019-10-30T10:57:00Z</cp:lastPrinted>
  <dcterms:created xsi:type="dcterms:W3CDTF">2019-10-21T15:01:00Z</dcterms:created>
  <dcterms:modified xsi:type="dcterms:W3CDTF">2019-11-06T16:58:00Z</dcterms:modified>
</cp:coreProperties>
</file>