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12" w:lineRule="auto" w:before="74"/>
        <w:ind w:left="113" w:right="20" w:firstLine="0"/>
        <w:jc w:val="left"/>
        <w:rPr>
          <w:rFonts w:ascii="Trebuchet MS"/>
          <w:sz w:val="24"/>
        </w:rPr>
      </w:pPr>
      <w:r>
        <w:rPr>
          <w:rFonts w:ascii="Trebuchet MS"/>
          <w:b/>
          <w:color w:val="585858"/>
          <w:sz w:val="28"/>
        </w:rPr>
        <w:t>Access Info Europe </w:t>
      </w:r>
      <w:r>
        <w:rPr>
          <w:rFonts w:ascii="Trebuchet MS"/>
          <w:color w:val="585858"/>
          <w:sz w:val="24"/>
        </w:rPr>
        <w:t>Calle Cava de San Miguel 8 28005 Madrid</w:t>
      </w:r>
    </w:p>
    <w:p>
      <w:pPr>
        <w:pStyle w:val="BodyText"/>
        <w:spacing w:before="4"/>
        <w:ind w:left="0"/>
        <w:rPr>
          <w:rFonts w:ascii="Trebuchet MS"/>
          <w:sz w:val="8"/>
        </w:rPr>
      </w:pPr>
      <w:r>
        <w:rPr/>
        <w:br w:type="column"/>
      </w:r>
      <w:r>
        <w:rPr>
          <w:rFonts w:ascii="Trebuchet MS"/>
          <w:sz w:val="8"/>
        </w:rPr>
      </w:r>
    </w:p>
    <w:p>
      <w:pPr>
        <w:pStyle w:val="BodyText"/>
        <w:ind w:left="552"/>
        <w:rPr>
          <w:rFonts w:ascii="Trebuchet MS"/>
          <w:sz w:val="20"/>
        </w:rPr>
      </w:pPr>
      <w:r>
        <w:rPr>
          <w:rFonts w:ascii="Trebuchet MS"/>
          <w:sz w:val="20"/>
        </w:rPr>
        <w:drawing>
          <wp:inline distT="0" distB="0" distL="0" distR="0">
            <wp:extent cx="1227946" cy="964596"/>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227946" cy="964596"/>
                    </a:xfrm>
                    <a:prstGeom prst="rect">
                      <a:avLst/>
                    </a:prstGeom>
                  </pic:spPr>
                </pic:pic>
              </a:graphicData>
            </a:graphic>
          </wp:inline>
        </w:drawing>
      </w:r>
      <w:r>
        <w:rPr>
          <w:rFonts w:ascii="Trebuchet MS"/>
          <w:sz w:val="20"/>
        </w:rPr>
      </w:r>
    </w:p>
    <w:p>
      <w:pPr>
        <w:pStyle w:val="BodyText"/>
        <w:ind w:left="0"/>
        <w:rPr>
          <w:rFonts w:ascii="Trebuchet MS"/>
          <w:sz w:val="26"/>
        </w:rPr>
      </w:pPr>
    </w:p>
    <w:p>
      <w:pPr>
        <w:pStyle w:val="BodyText"/>
        <w:spacing w:before="194"/>
      </w:pPr>
      <w:r>
        <w:rPr/>
        <w:t>Madrid, 14 October 2019</w:t>
      </w:r>
    </w:p>
    <w:p>
      <w:pPr>
        <w:spacing w:after="0"/>
        <w:sectPr>
          <w:type w:val="continuous"/>
          <w:pgSz w:w="11910" w:h="16840"/>
          <w:pgMar w:top="880" w:bottom="280" w:left="1020" w:right="1020"/>
          <w:cols w:num="2" w:equalWidth="0">
            <w:col w:w="3026" w:space="4170"/>
            <w:col w:w="2674"/>
          </w:cols>
        </w:sectPr>
      </w:pPr>
    </w:p>
    <w:p>
      <w:pPr>
        <w:pStyle w:val="BodyText"/>
        <w:ind w:left="0"/>
        <w:rPr>
          <w:sz w:val="20"/>
        </w:rPr>
      </w:pPr>
    </w:p>
    <w:p>
      <w:pPr>
        <w:pStyle w:val="Heading1"/>
        <w:spacing w:before="239"/>
        <w:ind w:left="113" w:firstLine="148"/>
      </w:pPr>
      <w:r>
        <w:rPr>
          <w:color w:val="004D85"/>
        </w:rPr>
        <w:t>Submission to Montenegro’s Working Group on Law on Free Access to Information</w:t>
      </w:r>
    </w:p>
    <w:p>
      <w:pPr>
        <w:pStyle w:val="BodyText"/>
        <w:spacing w:line="261" w:lineRule="auto" w:before="216"/>
        <w:ind w:right="110"/>
        <w:jc w:val="both"/>
      </w:pPr>
      <w:r>
        <w:rPr/>
        <w:t>This</w:t>
      </w:r>
      <w:r>
        <w:rPr>
          <w:spacing w:val="-11"/>
        </w:rPr>
        <w:t> </w:t>
      </w:r>
      <w:r>
        <w:rPr/>
        <w:t>document</w:t>
      </w:r>
      <w:r>
        <w:rPr>
          <w:spacing w:val="-11"/>
        </w:rPr>
        <w:t> </w:t>
      </w:r>
      <w:r>
        <w:rPr/>
        <w:t>sets</w:t>
      </w:r>
      <w:r>
        <w:rPr>
          <w:spacing w:val="-10"/>
        </w:rPr>
        <w:t> </w:t>
      </w:r>
      <w:r>
        <w:rPr/>
        <w:t>out</w:t>
      </w:r>
      <w:r>
        <w:rPr>
          <w:spacing w:val="-10"/>
        </w:rPr>
        <w:t> </w:t>
      </w:r>
      <w:r>
        <w:rPr/>
        <w:t>serious</w:t>
      </w:r>
      <w:r>
        <w:rPr>
          <w:spacing w:val="-11"/>
        </w:rPr>
        <w:t> </w:t>
      </w:r>
      <w:r>
        <w:rPr/>
        <w:t>and</w:t>
      </w:r>
      <w:r>
        <w:rPr>
          <w:spacing w:val="-11"/>
        </w:rPr>
        <w:t> </w:t>
      </w:r>
      <w:r>
        <w:rPr/>
        <w:t>urgent</w:t>
      </w:r>
      <w:r>
        <w:rPr>
          <w:spacing w:val="-11"/>
        </w:rPr>
        <w:t> </w:t>
      </w:r>
      <w:r>
        <w:rPr/>
        <w:t>concerns</w:t>
      </w:r>
      <w:r>
        <w:rPr>
          <w:spacing w:val="-9"/>
        </w:rPr>
        <w:t> </w:t>
      </w:r>
      <w:r>
        <w:rPr/>
        <w:t>about</w:t>
      </w:r>
      <w:r>
        <w:rPr>
          <w:spacing w:val="-11"/>
        </w:rPr>
        <w:t> </w:t>
      </w:r>
      <w:r>
        <w:rPr/>
        <w:t>the</w:t>
      </w:r>
      <w:r>
        <w:rPr>
          <w:spacing w:val="-12"/>
        </w:rPr>
        <w:t> </w:t>
      </w:r>
      <w:r>
        <w:rPr/>
        <w:t>proposed</w:t>
      </w:r>
      <w:r>
        <w:rPr>
          <w:spacing w:val="-11"/>
        </w:rPr>
        <w:t> </w:t>
      </w:r>
      <w:r>
        <w:rPr/>
        <w:t>amendments</w:t>
      </w:r>
      <w:r>
        <w:rPr>
          <w:spacing w:val="-11"/>
        </w:rPr>
        <w:t> </w:t>
      </w:r>
      <w:r>
        <w:rPr/>
        <w:t>to</w:t>
      </w:r>
      <w:r>
        <w:rPr>
          <w:spacing w:val="-11"/>
        </w:rPr>
        <w:t> </w:t>
      </w:r>
      <w:r>
        <w:rPr/>
        <w:t>Montenegro’s Montenegrin Law on Free Access to</w:t>
      </w:r>
      <w:r>
        <w:rPr>
          <w:spacing w:val="2"/>
        </w:rPr>
        <w:t> </w:t>
      </w:r>
      <w:r>
        <w:rPr/>
        <w:t>Information.</w:t>
      </w:r>
    </w:p>
    <w:p>
      <w:pPr>
        <w:pStyle w:val="BodyText"/>
        <w:spacing w:line="261" w:lineRule="auto" w:before="198"/>
        <w:ind w:right="110"/>
        <w:jc w:val="both"/>
      </w:pPr>
      <w:r>
        <w:rPr/>
        <w:t>The majority of the proposed changes would be negative, and would take Montenegro further away from international standards on transparency, and would result in a law that is in direct breach of Montenegro’s</w:t>
      </w:r>
      <w:r>
        <w:rPr>
          <w:spacing w:val="-13"/>
        </w:rPr>
        <w:t> </w:t>
      </w:r>
      <w:r>
        <w:rPr/>
        <w:t>commitments,</w:t>
      </w:r>
      <w:r>
        <w:rPr>
          <w:spacing w:val="-16"/>
        </w:rPr>
        <w:t> </w:t>
      </w:r>
      <w:r>
        <w:rPr/>
        <w:t>including</w:t>
      </w:r>
      <w:r>
        <w:rPr>
          <w:spacing w:val="-18"/>
        </w:rPr>
        <w:t> </w:t>
      </w:r>
      <w:r>
        <w:rPr/>
        <w:t>its</w:t>
      </w:r>
      <w:r>
        <w:rPr>
          <w:spacing w:val="-16"/>
        </w:rPr>
        <w:t> </w:t>
      </w:r>
      <w:r>
        <w:rPr/>
        <w:t>ratification</w:t>
      </w:r>
      <w:r>
        <w:rPr>
          <w:spacing w:val="-15"/>
        </w:rPr>
        <w:t> </w:t>
      </w:r>
      <w:r>
        <w:rPr/>
        <w:t>of</w:t>
      </w:r>
      <w:r>
        <w:rPr>
          <w:spacing w:val="-17"/>
        </w:rPr>
        <w:t> </w:t>
      </w:r>
      <w:r>
        <w:rPr/>
        <w:t>the</w:t>
      </w:r>
      <w:r>
        <w:rPr>
          <w:spacing w:val="-16"/>
        </w:rPr>
        <w:t> </w:t>
      </w:r>
      <w:r>
        <w:rPr/>
        <w:t>Council</w:t>
      </w:r>
      <w:r>
        <w:rPr>
          <w:spacing w:val="-15"/>
        </w:rPr>
        <w:t> </w:t>
      </w:r>
      <w:r>
        <w:rPr/>
        <w:t>of</w:t>
      </w:r>
      <w:r>
        <w:rPr>
          <w:spacing w:val="-17"/>
        </w:rPr>
        <w:t> </w:t>
      </w:r>
      <w:r>
        <w:rPr/>
        <w:t>Europe</w:t>
      </w:r>
      <w:r>
        <w:rPr>
          <w:spacing w:val="-16"/>
        </w:rPr>
        <w:t> </w:t>
      </w:r>
      <w:r>
        <w:rPr/>
        <w:t>Convention</w:t>
      </w:r>
      <w:r>
        <w:rPr>
          <w:spacing w:val="-16"/>
        </w:rPr>
        <w:t> </w:t>
      </w:r>
      <w:r>
        <w:rPr/>
        <w:t>on</w:t>
      </w:r>
      <w:r>
        <w:rPr>
          <w:spacing w:val="-16"/>
        </w:rPr>
        <w:t> </w:t>
      </w:r>
      <w:r>
        <w:rPr/>
        <w:t>Access to Official Documents, its obligation to protect freedom of expression and information under the European Convention on Human Rights and under the International Covenant on Civil and Political Rights.</w:t>
      </w:r>
    </w:p>
    <w:p>
      <w:pPr>
        <w:pStyle w:val="BodyText"/>
        <w:spacing w:line="261" w:lineRule="auto" w:before="197"/>
        <w:ind w:right="111"/>
        <w:jc w:val="both"/>
      </w:pPr>
      <w:r>
        <w:rPr/>
        <w:t>Even where the changes are not regressive, they fail to significantly improve the law to bring it into line with international standards. These are not the advances on transparency that Montenegro has pledged to make as a member of the Open Government Partnership.</w:t>
      </w:r>
    </w:p>
    <w:p>
      <w:pPr>
        <w:pStyle w:val="BodyText"/>
        <w:spacing w:line="261" w:lineRule="auto" w:before="197"/>
        <w:ind w:right="109"/>
        <w:jc w:val="both"/>
      </w:pPr>
      <w:r>
        <w:rPr/>
        <w:t>Access Info Europe, a specialist international access to information organisation, summarises in this submission the main concerns and has analysed them in the context of international standards.</w:t>
      </w:r>
    </w:p>
    <w:p>
      <w:pPr>
        <w:pStyle w:val="BodyText"/>
        <w:spacing w:line="261" w:lineRule="auto" w:before="198"/>
        <w:ind w:right="113"/>
        <w:jc w:val="both"/>
      </w:pPr>
      <w:r>
        <w:rPr/>
        <w:t>For the main proposed amendments, we here set out the current provision and the proposed</w:t>
      </w:r>
      <w:r>
        <w:rPr>
          <w:spacing w:val="-35"/>
        </w:rPr>
        <w:t> </w:t>
      </w:r>
      <w:r>
        <w:rPr/>
        <w:t>revision, along with analysis and recommendations. This document builds upon Access Info’s previous analysis of the Montenegrin law, available on the </w:t>
      </w:r>
      <w:hyperlink r:id="rId6">
        <w:r>
          <w:rPr>
            <w:color w:val="0000FF"/>
            <w:u w:val="single" w:color="0000FF"/>
          </w:rPr>
          <w:t>Access Info</w:t>
        </w:r>
        <w:r>
          <w:rPr>
            <w:color w:val="0000FF"/>
            <w:spacing w:val="2"/>
            <w:u w:val="single" w:color="0000FF"/>
          </w:rPr>
          <w:t> </w:t>
        </w:r>
        <w:r>
          <w:rPr>
            <w:color w:val="0000FF"/>
            <w:u w:val="single" w:color="0000FF"/>
          </w:rPr>
          <w:t>website</w:t>
        </w:r>
        <w:r>
          <w:rPr/>
          <w:t>.</w:t>
        </w:r>
      </w:hyperlink>
    </w:p>
    <w:p>
      <w:pPr>
        <w:pStyle w:val="BodyText"/>
        <w:ind w:left="0"/>
        <w:rPr>
          <w:sz w:val="20"/>
        </w:rPr>
      </w:pPr>
    </w:p>
    <w:p>
      <w:pPr>
        <w:pStyle w:val="Heading1"/>
        <w:numPr>
          <w:ilvl w:val="0"/>
          <w:numId w:val="1"/>
        </w:numPr>
        <w:tabs>
          <w:tab w:pos="397" w:val="left" w:leader="none"/>
        </w:tabs>
        <w:spacing w:line="240" w:lineRule="auto" w:before="214" w:after="0"/>
        <w:ind w:left="396" w:right="0" w:hanging="284"/>
        <w:jc w:val="left"/>
      </w:pPr>
      <w:r>
        <w:rPr>
          <w:color w:val="004D85"/>
        </w:rPr>
        <w:t>Blanket limitations and exclusions are not</w:t>
      </w:r>
      <w:r>
        <w:rPr>
          <w:color w:val="004D85"/>
          <w:spacing w:val="-3"/>
        </w:rPr>
        <w:t> </w:t>
      </w:r>
      <w:r>
        <w:rPr>
          <w:color w:val="004D85"/>
        </w:rPr>
        <w:t>legitimate</w:t>
      </w:r>
    </w:p>
    <w:p>
      <w:pPr>
        <w:pStyle w:val="Heading2"/>
        <w:spacing w:before="215"/>
      </w:pPr>
      <w:r>
        <w:rPr/>
        <w:t>Article 1 Current Law</w:t>
      </w:r>
    </w:p>
    <w:p>
      <w:pPr>
        <w:spacing w:before="202"/>
        <w:ind w:left="821" w:right="344" w:firstLine="0"/>
        <w:jc w:val="left"/>
        <w:rPr>
          <w:i/>
          <w:sz w:val="24"/>
        </w:rPr>
      </w:pPr>
      <w:r>
        <w:rPr>
          <w:i/>
          <w:sz w:val="24"/>
        </w:rPr>
        <w:t>The right of access to information and re-use of information in the possession of </w:t>
      </w:r>
      <w:r>
        <w:rPr>
          <w:i/>
          <w:sz w:val="24"/>
        </w:rPr>
        <w:t>authorities shall be exercised in the manner and according to the procedure prescribed by this Law.</w:t>
      </w:r>
    </w:p>
    <w:p>
      <w:pPr>
        <w:spacing w:before="0"/>
        <w:ind w:left="821" w:right="0" w:firstLine="0"/>
        <w:jc w:val="left"/>
        <w:rPr>
          <w:i/>
          <w:sz w:val="24"/>
        </w:rPr>
      </w:pPr>
      <w:r>
        <w:rPr>
          <w:i/>
          <w:sz w:val="24"/>
        </w:rPr>
        <w:t>The provisions of this Law shall not apply to:</w:t>
      </w:r>
    </w:p>
    <w:p>
      <w:pPr>
        <w:pStyle w:val="ListParagraph"/>
        <w:numPr>
          <w:ilvl w:val="1"/>
          <w:numId w:val="1"/>
        </w:numPr>
        <w:tabs>
          <w:tab w:pos="1079" w:val="left" w:leader="none"/>
        </w:tabs>
        <w:spacing w:line="240" w:lineRule="auto" w:before="0" w:after="0"/>
        <w:ind w:left="821" w:right="813" w:firstLine="0"/>
        <w:jc w:val="left"/>
        <w:rPr>
          <w:i/>
          <w:sz w:val="24"/>
        </w:rPr>
      </w:pPr>
      <w:r>
        <w:rPr>
          <w:i/>
          <w:sz w:val="24"/>
        </w:rPr>
        <w:t>parties in judicial, administrative and other proceedings prescribed by the law, for </w:t>
      </w:r>
      <w:r>
        <w:rPr>
          <w:i/>
          <w:sz w:val="24"/>
        </w:rPr>
        <w:t>whom the access to information from these proceedings is prescribed by a separate regulation;</w:t>
      </w:r>
    </w:p>
    <w:p>
      <w:pPr>
        <w:pStyle w:val="ListParagraph"/>
        <w:numPr>
          <w:ilvl w:val="1"/>
          <w:numId w:val="1"/>
        </w:numPr>
        <w:tabs>
          <w:tab w:pos="1079" w:val="left" w:leader="none"/>
        </w:tabs>
        <w:spacing w:line="240" w:lineRule="auto" w:before="0" w:after="0"/>
        <w:ind w:left="821" w:right="1337" w:firstLine="0"/>
        <w:jc w:val="left"/>
        <w:rPr>
          <w:i/>
          <w:sz w:val="24"/>
        </w:rPr>
      </w:pPr>
      <w:r>
        <w:rPr>
          <w:i/>
          <w:sz w:val="24"/>
        </w:rPr>
        <w:t>information for which there is an obligation of maintaining confidentiality, </w:t>
      </w:r>
      <w:r>
        <w:rPr>
          <w:i/>
          <w:spacing w:val="-6"/>
          <w:sz w:val="24"/>
        </w:rPr>
        <w:t>in </w:t>
      </w:r>
      <w:r>
        <w:rPr>
          <w:i/>
          <w:sz w:val="24"/>
        </w:rPr>
        <w:t>accordance with the law governing the area of classified</w:t>
      </w:r>
      <w:r>
        <w:rPr>
          <w:i/>
          <w:spacing w:val="-2"/>
          <w:sz w:val="24"/>
        </w:rPr>
        <w:t> </w:t>
      </w:r>
      <w:r>
        <w:rPr>
          <w:i/>
          <w:sz w:val="24"/>
        </w:rPr>
        <w:t>information;</w:t>
      </w:r>
    </w:p>
    <w:p>
      <w:pPr>
        <w:pStyle w:val="ListParagraph"/>
        <w:numPr>
          <w:ilvl w:val="1"/>
          <w:numId w:val="1"/>
        </w:numPr>
        <w:tabs>
          <w:tab w:pos="1079" w:val="left" w:leader="none"/>
        </w:tabs>
        <w:spacing w:line="240" w:lineRule="auto" w:before="0" w:after="0"/>
        <w:ind w:left="821" w:right="749" w:firstLine="0"/>
        <w:jc w:val="left"/>
        <w:rPr>
          <w:i/>
          <w:sz w:val="24"/>
        </w:rPr>
      </w:pPr>
      <w:r>
        <w:rPr>
          <w:i/>
          <w:sz w:val="24"/>
        </w:rPr>
        <w:t>information that represents classified information in the possession of international </w:t>
      </w:r>
      <w:r>
        <w:rPr>
          <w:i/>
          <w:sz w:val="24"/>
        </w:rPr>
        <w:t>organizations or by other countries, as well as classified information of government authorities that is created or exchanged within the framework of cooperation with international organizations or other</w:t>
      </w:r>
      <w:r>
        <w:rPr>
          <w:i/>
          <w:spacing w:val="-1"/>
          <w:sz w:val="24"/>
        </w:rPr>
        <w:t> </w:t>
      </w:r>
      <w:r>
        <w:rPr>
          <w:i/>
          <w:sz w:val="24"/>
        </w:rPr>
        <w:t>countries.</w:t>
      </w:r>
    </w:p>
    <w:p>
      <w:pPr>
        <w:pStyle w:val="BodyText"/>
        <w:ind w:left="0"/>
        <w:rPr>
          <w:i/>
          <w:sz w:val="23"/>
        </w:rPr>
      </w:pPr>
    </w:p>
    <w:p>
      <w:pPr>
        <w:pStyle w:val="Heading2"/>
        <w:spacing w:before="0"/>
      </w:pPr>
      <w:r>
        <w:rPr/>
        <w:t>Proposed revision to Article 1</w:t>
      </w:r>
    </w:p>
    <w:p>
      <w:pPr>
        <w:spacing w:after="0"/>
        <w:sectPr>
          <w:type w:val="continuous"/>
          <w:pgSz w:w="11910" w:h="16840"/>
          <w:pgMar w:top="880" w:bottom="280" w:left="1020" w:right="1020"/>
        </w:sectPr>
      </w:pPr>
    </w:p>
    <w:p>
      <w:pPr>
        <w:pStyle w:val="BodyText"/>
        <w:ind w:left="0"/>
        <w:rPr>
          <w:b/>
          <w:sz w:val="20"/>
        </w:rPr>
      </w:pPr>
    </w:p>
    <w:p>
      <w:pPr>
        <w:pStyle w:val="BodyText"/>
        <w:spacing w:before="6"/>
        <w:ind w:left="0"/>
        <w:rPr>
          <w:b/>
          <w:sz w:val="17"/>
        </w:rPr>
      </w:pPr>
    </w:p>
    <w:p>
      <w:pPr>
        <w:spacing w:before="90"/>
        <w:ind w:left="821" w:right="123" w:firstLine="0"/>
        <w:jc w:val="left"/>
        <w:rPr>
          <w:i/>
          <w:sz w:val="24"/>
        </w:rPr>
      </w:pPr>
      <w:r>
        <w:rPr>
          <w:i/>
          <w:sz w:val="24"/>
        </w:rPr>
        <w:t>In the Law on Free Access to Information (”Official Gazette of Montenegro”, No. 44/12 and </w:t>
      </w:r>
      <w:r>
        <w:rPr>
          <w:i/>
          <w:sz w:val="24"/>
        </w:rPr>
        <w:t>30/17 ) in Article 1 Paragraph 2, Items 2 and 3 shall be amended to read:</w:t>
      </w:r>
    </w:p>
    <w:p>
      <w:pPr>
        <w:spacing w:before="0"/>
        <w:ind w:left="821" w:right="550" w:firstLine="0"/>
        <w:jc w:val="left"/>
        <w:rPr>
          <w:i/>
          <w:sz w:val="24"/>
        </w:rPr>
      </w:pPr>
      <w:r>
        <w:rPr>
          <w:i/>
          <w:sz w:val="24"/>
        </w:rPr>
        <w:t>“2) information in the field of the security and intelligence sectors, for which there is an </w:t>
      </w:r>
      <w:r>
        <w:rPr>
          <w:i/>
          <w:sz w:val="24"/>
        </w:rPr>
        <w:t>obligation to maintain confidentiality, in accordance with the law;</w:t>
      </w:r>
    </w:p>
    <w:p>
      <w:pPr>
        <w:spacing w:before="0"/>
        <w:ind w:left="821" w:right="195" w:firstLine="0"/>
        <w:jc w:val="left"/>
        <w:rPr>
          <w:i/>
          <w:sz w:val="24"/>
        </w:rPr>
      </w:pPr>
      <w:r>
        <w:rPr>
          <w:i/>
          <w:sz w:val="24"/>
        </w:rPr>
        <w:t>3) information that is marked as classified and owned by international organizations or </w:t>
      </w:r>
      <w:r>
        <w:rPr>
          <w:i/>
          <w:sz w:val="24"/>
        </w:rPr>
        <w:t>other countries, as well as information in the possession of authorities, marked as classified and created or exchanged within the framework of cooperation with international organizations or other countries.”</w:t>
      </w:r>
    </w:p>
    <w:p>
      <w:pPr>
        <w:pStyle w:val="BodyText"/>
        <w:ind w:left="0"/>
        <w:rPr>
          <w:i/>
          <w:sz w:val="26"/>
        </w:rPr>
      </w:pPr>
    </w:p>
    <w:p>
      <w:pPr>
        <w:pStyle w:val="Heading2"/>
        <w:ind w:left="113"/>
      </w:pPr>
      <w:r>
        <w:rPr>
          <w:color w:val="004D85"/>
        </w:rPr>
        <w:t>Analysis</w:t>
      </w:r>
    </w:p>
    <w:p>
      <w:pPr>
        <w:pStyle w:val="BodyText"/>
        <w:spacing w:line="261" w:lineRule="auto" w:before="226"/>
        <w:ind w:right="112"/>
        <w:jc w:val="both"/>
      </w:pPr>
      <w:r>
        <w:rPr/>
        <w:t>The</w:t>
      </w:r>
      <w:r>
        <w:rPr>
          <w:spacing w:val="-12"/>
        </w:rPr>
        <w:t> </w:t>
      </w:r>
      <w:r>
        <w:rPr/>
        <w:t>proposed</w:t>
      </w:r>
      <w:r>
        <w:rPr>
          <w:spacing w:val="-10"/>
        </w:rPr>
        <w:t> </w:t>
      </w:r>
      <w:r>
        <w:rPr/>
        <w:t>changes</w:t>
      </w:r>
      <w:r>
        <w:rPr>
          <w:spacing w:val="-7"/>
        </w:rPr>
        <w:t> </w:t>
      </w:r>
      <w:r>
        <w:rPr/>
        <w:t>to</w:t>
      </w:r>
      <w:r>
        <w:rPr>
          <w:spacing w:val="-8"/>
        </w:rPr>
        <w:t> </w:t>
      </w:r>
      <w:r>
        <w:rPr/>
        <w:t>Article</w:t>
      </w:r>
      <w:r>
        <w:rPr>
          <w:spacing w:val="-11"/>
        </w:rPr>
        <w:t> </w:t>
      </w:r>
      <w:r>
        <w:rPr/>
        <w:t>1</w:t>
      </w:r>
      <w:r>
        <w:rPr>
          <w:spacing w:val="-7"/>
        </w:rPr>
        <w:t> </w:t>
      </w:r>
      <w:r>
        <w:rPr/>
        <w:t>seem</w:t>
      </w:r>
      <w:r>
        <w:rPr>
          <w:spacing w:val="-7"/>
        </w:rPr>
        <w:t> </w:t>
      </w:r>
      <w:r>
        <w:rPr/>
        <w:t>to</w:t>
      </w:r>
      <w:r>
        <w:rPr>
          <w:spacing w:val="-11"/>
        </w:rPr>
        <w:t> </w:t>
      </w:r>
      <w:r>
        <w:rPr/>
        <w:t>be</w:t>
      </w:r>
      <w:r>
        <w:rPr>
          <w:spacing w:val="-8"/>
        </w:rPr>
        <w:t> </w:t>
      </w:r>
      <w:r>
        <w:rPr/>
        <w:t>a</w:t>
      </w:r>
      <w:r>
        <w:rPr>
          <w:spacing w:val="-9"/>
        </w:rPr>
        <w:t> </w:t>
      </w:r>
      <w:r>
        <w:rPr/>
        <w:t>step</w:t>
      </w:r>
      <w:r>
        <w:rPr>
          <w:spacing w:val="-11"/>
        </w:rPr>
        <w:t> </w:t>
      </w:r>
      <w:r>
        <w:rPr/>
        <w:t>in</w:t>
      </w:r>
      <w:r>
        <w:rPr>
          <w:spacing w:val="-10"/>
        </w:rPr>
        <w:t> </w:t>
      </w:r>
      <w:r>
        <w:rPr/>
        <w:t>the</w:t>
      </w:r>
      <w:r>
        <w:rPr>
          <w:spacing w:val="-8"/>
        </w:rPr>
        <w:t> </w:t>
      </w:r>
      <w:r>
        <w:rPr/>
        <w:t>right</w:t>
      </w:r>
      <w:r>
        <w:rPr>
          <w:spacing w:val="-10"/>
        </w:rPr>
        <w:t> </w:t>
      </w:r>
      <w:r>
        <w:rPr/>
        <w:t>direction,</w:t>
      </w:r>
      <w:r>
        <w:rPr>
          <w:spacing w:val="-11"/>
        </w:rPr>
        <w:t> </w:t>
      </w:r>
      <w:r>
        <w:rPr/>
        <w:t>but</w:t>
      </w:r>
      <w:r>
        <w:rPr>
          <w:spacing w:val="-10"/>
        </w:rPr>
        <w:t> </w:t>
      </w:r>
      <w:r>
        <w:rPr/>
        <w:t>still</w:t>
      </w:r>
      <w:r>
        <w:rPr>
          <w:spacing w:val="-9"/>
        </w:rPr>
        <w:t> </w:t>
      </w:r>
      <w:r>
        <w:rPr/>
        <w:t>contain</w:t>
      </w:r>
      <w:r>
        <w:rPr>
          <w:spacing w:val="-10"/>
        </w:rPr>
        <w:t> </w:t>
      </w:r>
      <w:r>
        <w:rPr/>
        <w:t>two</w:t>
      </w:r>
      <w:r>
        <w:rPr>
          <w:spacing w:val="-11"/>
        </w:rPr>
        <w:t> </w:t>
      </w:r>
      <w:r>
        <w:rPr/>
        <w:t>serious blanket limitations on the right, namely with a broad exclusion for information classified by the intelligence and security services, and an unusual and remarkably broad exception for any information shared with international bodies and/or third countries that the government has chosen to mark as</w:t>
      </w:r>
      <w:r>
        <w:rPr>
          <w:spacing w:val="-1"/>
        </w:rPr>
        <w:t> </w:t>
      </w:r>
      <w:r>
        <w:rPr/>
        <w:t>classified.</w:t>
      </w:r>
    </w:p>
    <w:p>
      <w:pPr>
        <w:pStyle w:val="BodyText"/>
        <w:spacing w:line="261" w:lineRule="auto" w:before="195"/>
        <w:ind w:right="110"/>
        <w:jc w:val="both"/>
      </w:pPr>
      <w:r>
        <w:rPr/>
        <w:t>Without</w:t>
      </w:r>
      <w:r>
        <w:rPr>
          <w:spacing w:val="-6"/>
        </w:rPr>
        <w:t> </w:t>
      </w:r>
      <w:r>
        <w:rPr/>
        <w:t>proper</w:t>
      </w:r>
      <w:r>
        <w:rPr>
          <w:spacing w:val="-6"/>
        </w:rPr>
        <w:t> </w:t>
      </w:r>
      <w:r>
        <w:rPr/>
        <w:t>assurances</w:t>
      </w:r>
      <w:r>
        <w:rPr>
          <w:spacing w:val="-6"/>
        </w:rPr>
        <w:t> </w:t>
      </w:r>
      <w:r>
        <w:rPr/>
        <w:t>that</w:t>
      </w:r>
      <w:r>
        <w:rPr>
          <w:spacing w:val="-5"/>
        </w:rPr>
        <w:t> </w:t>
      </w:r>
      <w:r>
        <w:rPr/>
        <w:t>classified</w:t>
      </w:r>
      <w:r>
        <w:rPr>
          <w:spacing w:val="-4"/>
        </w:rPr>
        <w:t> </w:t>
      </w:r>
      <w:r>
        <w:rPr/>
        <w:t>information</w:t>
      </w:r>
      <w:r>
        <w:rPr>
          <w:spacing w:val="-6"/>
        </w:rPr>
        <w:t> </w:t>
      </w:r>
      <w:r>
        <w:rPr/>
        <w:t>will</w:t>
      </w:r>
      <w:r>
        <w:rPr>
          <w:spacing w:val="-5"/>
        </w:rPr>
        <w:t> </w:t>
      </w:r>
      <w:r>
        <w:rPr/>
        <w:t>be</w:t>
      </w:r>
      <w:r>
        <w:rPr>
          <w:spacing w:val="-7"/>
        </w:rPr>
        <w:t> </w:t>
      </w:r>
      <w:r>
        <w:rPr/>
        <w:t>reviewed</w:t>
      </w:r>
      <w:r>
        <w:rPr>
          <w:spacing w:val="-5"/>
        </w:rPr>
        <w:t> </w:t>
      </w:r>
      <w:r>
        <w:rPr/>
        <w:t>upon</w:t>
      </w:r>
      <w:r>
        <w:rPr>
          <w:spacing w:val="-6"/>
        </w:rPr>
        <w:t> </w:t>
      </w:r>
      <w:r>
        <w:rPr/>
        <w:t>receipt</w:t>
      </w:r>
      <w:r>
        <w:rPr>
          <w:spacing w:val="-5"/>
        </w:rPr>
        <w:t> </w:t>
      </w:r>
      <w:r>
        <w:rPr/>
        <w:t>of</w:t>
      </w:r>
      <w:r>
        <w:rPr>
          <w:spacing w:val="-7"/>
        </w:rPr>
        <w:t> </w:t>
      </w:r>
      <w:r>
        <w:rPr/>
        <w:t>a</w:t>
      </w:r>
      <w:r>
        <w:rPr>
          <w:spacing w:val="-4"/>
        </w:rPr>
        <w:t> </w:t>
      </w:r>
      <w:r>
        <w:rPr/>
        <w:t>request,</w:t>
      </w:r>
      <w:r>
        <w:rPr>
          <w:spacing w:val="-6"/>
        </w:rPr>
        <w:t> </w:t>
      </w:r>
      <w:r>
        <w:rPr/>
        <w:t>this provision opens the door to abuse of the classification system to hide information that is simply politically inconvenient rather than likely to cause harm to a legitimate interest such as national security or international</w:t>
      </w:r>
      <w:r>
        <w:rPr>
          <w:spacing w:val="-5"/>
        </w:rPr>
        <w:t> </w:t>
      </w:r>
      <w:r>
        <w:rPr/>
        <w:t>relations.</w:t>
      </w:r>
    </w:p>
    <w:p>
      <w:pPr>
        <w:pStyle w:val="BodyText"/>
        <w:spacing w:line="261" w:lineRule="auto" w:before="196"/>
        <w:ind w:right="108"/>
        <w:jc w:val="both"/>
      </w:pPr>
      <w:r>
        <w:rPr/>
        <w:t>To</w:t>
      </w:r>
      <w:r>
        <w:rPr>
          <w:spacing w:val="-6"/>
        </w:rPr>
        <w:t> </w:t>
      </w:r>
      <w:r>
        <w:rPr/>
        <w:t>exclude</w:t>
      </w:r>
      <w:r>
        <w:rPr>
          <w:spacing w:val="-7"/>
        </w:rPr>
        <w:t> </w:t>
      </w:r>
      <w:r>
        <w:rPr/>
        <w:t>wholesale</w:t>
      </w:r>
      <w:r>
        <w:rPr>
          <w:spacing w:val="-7"/>
        </w:rPr>
        <w:t> </w:t>
      </w:r>
      <w:r>
        <w:rPr/>
        <w:t>requests</w:t>
      </w:r>
      <w:r>
        <w:rPr>
          <w:spacing w:val="-6"/>
        </w:rPr>
        <w:t> </w:t>
      </w:r>
      <w:r>
        <w:rPr/>
        <w:t>for</w:t>
      </w:r>
      <w:r>
        <w:rPr>
          <w:spacing w:val="-8"/>
        </w:rPr>
        <w:t> </w:t>
      </w:r>
      <w:r>
        <w:rPr/>
        <w:t>information</w:t>
      </w:r>
      <w:r>
        <w:rPr>
          <w:spacing w:val="-4"/>
        </w:rPr>
        <w:t> </w:t>
      </w:r>
      <w:r>
        <w:rPr/>
        <w:t>that</w:t>
      </w:r>
      <w:r>
        <w:rPr>
          <w:spacing w:val="-6"/>
        </w:rPr>
        <w:t> </w:t>
      </w:r>
      <w:r>
        <w:rPr/>
        <w:t>falls</w:t>
      </w:r>
      <w:r>
        <w:rPr>
          <w:spacing w:val="-6"/>
        </w:rPr>
        <w:t> </w:t>
      </w:r>
      <w:r>
        <w:rPr/>
        <w:t>within</w:t>
      </w:r>
      <w:r>
        <w:rPr>
          <w:spacing w:val="-6"/>
        </w:rPr>
        <w:t> </w:t>
      </w:r>
      <w:r>
        <w:rPr/>
        <w:t>the</w:t>
      </w:r>
      <w:r>
        <w:rPr>
          <w:spacing w:val="-7"/>
        </w:rPr>
        <w:t> </w:t>
      </w:r>
      <w:r>
        <w:rPr/>
        <w:t>fields</w:t>
      </w:r>
      <w:r>
        <w:rPr>
          <w:spacing w:val="-6"/>
        </w:rPr>
        <w:t> </w:t>
      </w:r>
      <w:r>
        <w:rPr/>
        <w:t>of</w:t>
      </w:r>
      <w:r>
        <w:rPr>
          <w:spacing w:val="-8"/>
        </w:rPr>
        <w:t> </w:t>
      </w:r>
      <w:r>
        <w:rPr/>
        <w:t>security</w:t>
      </w:r>
      <w:r>
        <w:rPr>
          <w:spacing w:val="-11"/>
        </w:rPr>
        <w:t> </w:t>
      </w:r>
      <w:r>
        <w:rPr/>
        <w:t>and</w:t>
      </w:r>
      <w:r>
        <w:rPr>
          <w:spacing w:val="-6"/>
        </w:rPr>
        <w:t> </w:t>
      </w:r>
      <w:r>
        <w:rPr/>
        <w:t>intelligence, or information emanating from or shared with international organizations or other states, whether or not it is classified, is a blanket exception to access to information, something not permitted by international</w:t>
      </w:r>
      <w:r>
        <w:rPr>
          <w:spacing w:val="-1"/>
        </w:rPr>
        <w:t> </w:t>
      </w:r>
      <w:r>
        <w:rPr/>
        <w:t>standards</w:t>
      </w:r>
    </w:p>
    <w:p>
      <w:pPr>
        <w:pStyle w:val="BodyText"/>
        <w:spacing w:before="199"/>
      </w:pPr>
      <w:r>
        <w:rPr/>
        <w:t>The Council of Europe Convention on Access to Official Documents states</w:t>
      </w:r>
    </w:p>
    <w:p>
      <w:pPr>
        <w:spacing w:line="261" w:lineRule="auto" w:before="223"/>
        <w:ind w:left="821" w:right="112" w:firstLine="0"/>
        <w:jc w:val="both"/>
        <w:rPr>
          <w:i/>
          <w:sz w:val="24"/>
        </w:rPr>
      </w:pPr>
      <w:r>
        <w:rPr>
          <w:i/>
          <w:color w:val="161616"/>
          <w:sz w:val="24"/>
        </w:rPr>
        <w:t>Access</w:t>
      </w:r>
      <w:r>
        <w:rPr>
          <w:i/>
          <w:color w:val="161616"/>
          <w:spacing w:val="-11"/>
          <w:sz w:val="24"/>
        </w:rPr>
        <w:t> </w:t>
      </w:r>
      <w:r>
        <w:rPr>
          <w:i/>
          <w:color w:val="161616"/>
          <w:sz w:val="24"/>
        </w:rPr>
        <w:t>to</w:t>
      </w:r>
      <w:r>
        <w:rPr>
          <w:i/>
          <w:color w:val="161616"/>
          <w:spacing w:val="-11"/>
          <w:sz w:val="24"/>
        </w:rPr>
        <w:t> </w:t>
      </w:r>
      <w:r>
        <w:rPr>
          <w:i/>
          <w:color w:val="161616"/>
          <w:sz w:val="24"/>
        </w:rPr>
        <w:t>information</w:t>
      </w:r>
      <w:r>
        <w:rPr>
          <w:i/>
          <w:color w:val="161616"/>
          <w:spacing w:val="-11"/>
          <w:sz w:val="24"/>
        </w:rPr>
        <w:t> </w:t>
      </w:r>
      <w:r>
        <w:rPr>
          <w:i/>
          <w:color w:val="161616"/>
          <w:sz w:val="24"/>
        </w:rPr>
        <w:t>contained</w:t>
      </w:r>
      <w:r>
        <w:rPr>
          <w:i/>
          <w:color w:val="161616"/>
          <w:spacing w:val="-11"/>
          <w:sz w:val="24"/>
        </w:rPr>
        <w:t> </w:t>
      </w:r>
      <w:r>
        <w:rPr>
          <w:i/>
          <w:color w:val="161616"/>
          <w:sz w:val="24"/>
        </w:rPr>
        <w:t>in</w:t>
      </w:r>
      <w:r>
        <w:rPr>
          <w:i/>
          <w:color w:val="161616"/>
          <w:spacing w:val="-11"/>
          <w:sz w:val="24"/>
        </w:rPr>
        <w:t> </w:t>
      </w:r>
      <w:r>
        <w:rPr>
          <w:i/>
          <w:color w:val="161616"/>
          <w:sz w:val="24"/>
        </w:rPr>
        <w:t>an</w:t>
      </w:r>
      <w:r>
        <w:rPr>
          <w:i/>
          <w:color w:val="161616"/>
          <w:spacing w:val="-11"/>
          <w:sz w:val="24"/>
        </w:rPr>
        <w:t> </w:t>
      </w:r>
      <w:r>
        <w:rPr>
          <w:i/>
          <w:color w:val="161616"/>
          <w:sz w:val="24"/>
        </w:rPr>
        <w:t>official</w:t>
      </w:r>
      <w:r>
        <w:rPr>
          <w:i/>
          <w:color w:val="161616"/>
          <w:spacing w:val="-11"/>
          <w:sz w:val="24"/>
        </w:rPr>
        <w:t> </w:t>
      </w:r>
      <w:r>
        <w:rPr>
          <w:i/>
          <w:color w:val="161616"/>
          <w:sz w:val="24"/>
        </w:rPr>
        <w:t>document</w:t>
      </w:r>
      <w:r>
        <w:rPr>
          <w:i/>
          <w:color w:val="161616"/>
          <w:spacing w:val="-10"/>
          <w:sz w:val="24"/>
        </w:rPr>
        <w:t> </w:t>
      </w:r>
      <w:r>
        <w:rPr>
          <w:i/>
          <w:color w:val="161616"/>
          <w:sz w:val="24"/>
        </w:rPr>
        <w:t>may</w:t>
      </w:r>
      <w:r>
        <w:rPr>
          <w:i/>
          <w:color w:val="161616"/>
          <w:spacing w:val="-13"/>
          <w:sz w:val="24"/>
        </w:rPr>
        <w:t> </w:t>
      </w:r>
      <w:r>
        <w:rPr>
          <w:i/>
          <w:color w:val="161616"/>
          <w:sz w:val="24"/>
        </w:rPr>
        <w:t>be</w:t>
      </w:r>
      <w:r>
        <w:rPr>
          <w:i/>
          <w:color w:val="161616"/>
          <w:spacing w:val="-12"/>
          <w:sz w:val="24"/>
        </w:rPr>
        <w:t> </w:t>
      </w:r>
      <w:r>
        <w:rPr>
          <w:i/>
          <w:color w:val="161616"/>
          <w:sz w:val="24"/>
        </w:rPr>
        <w:t>refused</w:t>
      </w:r>
      <w:r>
        <w:rPr>
          <w:i/>
          <w:color w:val="161616"/>
          <w:spacing w:val="-11"/>
          <w:sz w:val="24"/>
        </w:rPr>
        <w:t> </w:t>
      </w:r>
      <w:r>
        <w:rPr>
          <w:i/>
          <w:color w:val="161616"/>
          <w:sz w:val="24"/>
        </w:rPr>
        <w:t>if</w:t>
      </w:r>
      <w:r>
        <w:rPr>
          <w:i/>
          <w:color w:val="161616"/>
          <w:spacing w:val="-10"/>
          <w:sz w:val="24"/>
        </w:rPr>
        <w:t> </w:t>
      </w:r>
      <w:r>
        <w:rPr>
          <w:i/>
          <w:color w:val="161616"/>
          <w:sz w:val="24"/>
        </w:rPr>
        <w:t>its</w:t>
      </w:r>
      <w:r>
        <w:rPr>
          <w:i/>
          <w:color w:val="161616"/>
          <w:spacing w:val="-11"/>
          <w:sz w:val="24"/>
        </w:rPr>
        <w:t> </w:t>
      </w:r>
      <w:r>
        <w:rPr>
          <w:i/>
          <w:color w:val="161616"/>
          <w:sz w:val="24"/>
        </w:rPr>
        <w:t>disclosure</w:t>
      </w:r>
      <w:r>
        <w:rPr>
          <w:i/>
          <w:color w:val="161616"/>
          <w:spacing w:val="-11"/>
          <w:sz w:val="24"/>
        </w:rPr>
        <w:t> </w:t>
      </w:r>
      <w:r>
        <w:rPr>
          <w:i/>
          <w:color w:val="161616"/>
          <w:sz w:val="24"/>
        </w:rPr>
        <w:t>would </w:t>
      </w:r>
      <w:r>
        <w:rPr>
          <w:i/>
          <w:color w:val="161616"/>
          <w:sz w:val="24"/>
        </w:rPr>
        <w:t>or would be likely to harm any of the interests mentioned in paragraph 1, unless there is an overriding public interest in</w:t>
      </w:r>
      <w:r>
        <w:rPr>
          <w:i/>
          <w:color w:val="161616"/>
          <w:spacing w:val="-1"/>
          <w:sz w:val="24"/>
        </w:rPr>
        <w:t> </w:t>
      </w:r>
      <w:r>
        <w:rPr>
          <w:i/>
          <w:color w:val="161616"/>
          <w:sz w:val="24"/>
        </w:rPr>
        <w:t>disclosure.</w:t>
      </w:r>
    </w:p>
    <w:p>
      <w:pPr>
        <w:pStyle w:val="BodyText"/>
        <w:spacing w:line="261" w:lineRule="auto" w:before="197"/>
        <w:ind w:right="108"/>
        <w:jc w:val="both"/>
      </w:pPr>
      <w:r>
        <w:rPr>
          <w:color w:val="161616"/>
        </w:rPr>
        <w:t>Therefore, whilst </w:t>
      </w:r>
      <w:r>
        <w:rPr/>
        <w:t>certain limitations are permitted to the right of access to information, these limitations must ensure that disclosure of information is only refused if it would or would be highly and demonstrably likely to cause harm to a protected interest; and in all cases the application of the exception must be balanced against a public interest test whereby the value of the information for public debate and scrutiny of government is considered.</w:t>
      </w:r>
    </w:p>
    <w:p>
      <w:pPr>
        <w:pStyle w:val="BodyText"/>
        <w:spacing w:line="261" w:lineRule="auto" w:before="198"/>
        <w:ind w:right="110"/>
        <w:jc w:val="both"/>
      </w:pPr>
      <w:r>
        <w:rPr/>
        <w:t>The list of permitted limitations is set by international conventions and a access to information law should not make a general reference to “other laws”. Furthermore, even when a document has been classified under some other law, upon receipt of a request there should be a case-by-case evaluation made using that access to information law as to whether the requested information / documents can be released.</w:t>
      </w:r>
    </w:p>
    <w:p>
      <w:pPr>
        <w:pStyle w:val="BodyText"/>
        <w:spacing w:line="261" w:lineRule="auto" w:before="195"/>
        <w:ind w:right="110"/>
        <w:jc w:val="both"/>
      </w:pPr>
      <w:r>
        <w:rPr/>
        <w:t>Previous</w:t>
      </w:r>
      <w:r>
        <w:rPr>
          <w:spacing w:val="-14"/>
        </w:rPr>
        <w:t> </w:t>
      </w:r>
      <w:r>
        <w:rPr/>
        <w:t>recommendations</w:t>
      </w:r>
      <w:r>
        <w:rPr>
          <w:spacing w:val="-13"/>
        </w:rPr>
        <w:t> </w:t>
      </w:r>
      <w:r>
        <w:rPr/>
        <w:t>given</w:t>
      </w:r>
      <w:r>
        <w:rPr>
          <w:spacing w:val="-14"/>
        </w:rPr>
        <w:t> </w:t>
      </w:r>
      <w:r>
        <w:rPr/>
        <w:t>to</w:t>
      </w:r>
      <w:r>
        <w:rPr>
          <w:spacing w:val="-13"/>
        </w:rPr>
        <w:t> </w:t>
      </w:r>
      <w:r>
        <w:rPr/>
        <w:t>Montenegro</w:t>
      </w:r>
      <w:r>
        <w:rPr>
          <w:spacing w:val="-14"/>
        </w:rPr>
        <w:t> </w:t>
      </w:r>
      <w:r>
        <w:rPr/>
        <w:t>regarding</w:t>
      </w:r>
      <w:r>
        <w:rPr>
          <w:spacing w:val="-16"/>
        </w:rPr>
        <w:t> </w:t>
      </w:r>
      <w:r>
        <w:rPr/>
        <w:t>the</w:t>
      </w:r>
      <w:r>
        <w:rPr>
          <w:spacing w:val="-15"/>
        </w:rPr>
        <w:t> </w:t>
      </w:r>
      <w:r>
        <w:rPr/>
        <w:t>analysis</w:t>
      </w:r>
      <w:r>
        <w:rPr>
          <w:spacing w:val="-13"/>
        </w:rPr>
        <w:t> </w:t>
      </w:r>
      <w:r>
        <w:rPr/>
        <w:t>and</w:t>
      </w:r>
      <w:r>
        <w:rPr>
          <w:spacing w:val="-13"/>
        </w:rPr>
        <w:t> </w:t>
      </w:r>
      <w:r>
        <w:rPr/>
        <w:t>recommendations</w:t>
      </w:r>
      <w:r>
        <w:rPr>
          <w:spacing w:val="-13"/>
        </w:rPr>
        <w:t> </w:t>
      </w:r>
      <w:r>
        <w:rPr/>
        <w:t>of</w:t>
      </w:r>
      <w:r>
        <w:rPr>
          <w:spacing w:val="-14"/>
        </w:rPr>
        <w:t> </w:t>
      </w:r>
      <w:r>
        <w:rPr/>
        <w:t>their Law on Free Access to Information in June 2018 still</w:t>
      </w:r>
      <w:r>
        <w:rPr>
          <w:spacing w:val="-3"/>
        </w:rPr>
        <w:t> </w:t>
      </w:r>
      <w:r>
        <w:rPr/>
        <w:t>stand:</w:t>
      </w:r>
    </w:p>
    <w:p>
      <w:pPr>
        <w:pStyle w:val="Heading3"/>
        <w:spacing w:before="198"/>
        <w:rPr>
          <w:i/>
        </w:rPr>
      </w:pPr>
      <w:r>
        <w:rPr>
          <w:i/>
        </w:rPr>
        <w:t>Summary of recommendations:</w:t>
      </w:r>
    </w:p>
    <w:p>
      <w:pPr>
        <w:spacing w:after="0"/>
        <w:sectPr>
          <w:headerReference w:type="default" r:id="rId7"/>
          <w:pgSz w:w="11910" w:h="16840"/>
          <w:pgMar w:header="453" w:footer="0" w:top="880" w:bottom="280" w:left="1020" w:right="1020"/>
          <w:pgNumType w:start="2"/>
        </w:sectPr>
      </w:pPr>
    </w:p>
    <w:p>
      <w:pPr>
        <w:pStyle w:val="BodyText"/>
        <w:ind w:left="0"/>
        <w:rPr>
          <w:b/>
          <w:i/>
          <w:sz w:val="20"/>
        </w:rPr>
      </w:pPr>
    </w:p>
    <w:p>
      <w:pPr>
        <w:pStyle w:val="BodyText"/>
        <w:spacing w:before="11"/>
        <w:ind w:left="0"/>
        <w:rPr>
          <w:b/>
          <w:i/>
          <w:sz w:val="18"/>
        </w:rPr>
      </w:pPr>
    </w:p>
    <w:p>
      <w:pPr>
        <w:pStyle w:val="BodyText"/>
        <w:spacing w:line="261" w:lineRule="auto" w:before="98"/>
        <w:ind w:left="833" w:right="117" w:hanging="360"/>
        <w:jc w:val="both"/>
      </w:pPr>
      <w:r>
        <w:rPr>
          <w:rFonts w:ascii="Verdana" w:hAnsi="Verdana"/>
          <w:b/>
          <w:color w:val="004D85"/>
          <w:sz w:val="22"/>
        </w:rPr>
        <w:t>»</w:t>
      </w:r>
      <w:r>
        <w:rPr>
          <w:rFonts w:ascii="Verdana" w:hAnsi="Verdana"/>
          <w:b/>
          <w:color w:val="004D85"/>
          <w:spacing w:val="19"/>
          <w:sz w:val="22"/>
        </w:rPr>
        <w:t> </w:t>
      </w:r>
      <w:r>
        <w:rPr/>
        <w:t>Delete</w:t>
      </w:r>
      <w:r>
        <w:rPr>
          <w:spacing w:val="-10"/>
        </w:rPr>
        <w:t> </w:t>
      </w:r>
      <w:r>
        <w:rPr/>
        <w:t>all</w:t>
      </w:r>
      <w:r>
        <w:rPr>
          <w:spacing w:val="-7"/>
        </w:rPr>
        <w:t> </w:t>
      </w:r>
      <w:r>
        <w:rPr/>
        <w:t>but</w:t>
      </w:r>
      <w:r>
        <w:rPr>
          <w:spacing w:val="-8"/>
        </w:rPr>
        <w:t> </w:t>
      </w:r>
      <w:r>
        <w:rPr/>
        <w:t>the</w:t>
      </w:r>
      <w:r>
        <w:rPr>
          <w:spacing w:val="-9"/>
        </w:rPr>
        <w:t> </w:t>
      </w:r>
      <w:r>
        <w:rPr/>
        <w:t>first</w:t>
      </w:r>
      <w:r>
        <w:rPr>
          <w:spacing w:val="-8"/>
        </w:rPr>
        <w:t> </w:t>
      </w:r>
      <w:r>
        <w:rPr/>
        <w:t>paragraph</w:t>
      </w:r>
      <w:r>
        <w:rPr>
          <w:spacing w:val="-8"/>
        </w:rPr>
        <w:t> </w:t>
      </w:r>
      <w:r>
        <w:rPr/>
        <w:t>of</w:t>
      </w:r>
      <w:r>
        <w:rPr>
          <w:spacing w:val="-9"/>
        </w:rPr>
        <w:t> </w:t>
      </w:r>
      <w:r>
        <w:rPr/>
        <w:t>Article</w:t>
      </w:r>
      <w:r>
        <w:rPr>
          <w:spacing w:val="-9"/>
        </w:rPr>
        <w:t> </w:t>
      </w:r>
      <w:r>
        <w:rPr/>
        <w:t>1,</w:t>
      </w:r>
      <w:r>
        <w:rPr>
          <w:spacing w:val="-9"/>
        </w:rPr>
        <w:t> </w:t>
      </w:r>
      <w:r>
        <w:rPr/>
        <w:t>so</w:t>
      </w:r>
      <w:r>
        <w:rPr>
          <w:spacing w:val="-7"/>
        </w:rPr>
        <w:t> </w:t>
      </w:r>
      <w:r>
        <w:rPr/>
        <w:t>that</w:t>
      </w:r>
      <w:r>
        <w:rPr>
          <w:spacing w:val="-9"/>
        </w:rPr>
        <w:t> </w:t>
      </w:r>
      <w:r>
        <w:rPr/>
        <w:t>the</w:t>
      </w:r>
      <w:r>
        <w:rPr>
          <w:spacing w:val="-9"/>
        </w:rPr>
        <w:t> </w:t>
      </w:r>
      <w:r>
        <w:rPr/>
        <w:t>Article</w:t>
      </w:r>
      <w:r>
        <w:rPr>
          <w:spacing w:val="-9"/>
        </w:rPr>
        <w:t> </w:t>
      </w:r>
      <w:r>
        <w:rPr/>
        <w:t>simply</w:t>
      </w:r>
      <w:r>
        <w:rPr>
          <w:spacing w:val="-15"/>
        </w:rPr>
        <w:t> </w:t>
      </w:r>
      <w:r>
        <w:rPr/>
        <w:t>and</w:t>
      </w:r>
      <w:r>
        <w:rPr>
          <w:spacing w:val="-6"/>
        </w:rPr>
        <w:t> </w:t>
      </w:r>
      <w:r>
        <w:rPr/>
        <w:t>clearly</w:t>
      </w:r>
      <w:r>
        <w:rPr>
          <w:spacing w:val="-13"/>
        </w:rPr>
        <w:t> </w:t>
      </w:r>
      <w:r>
        <w:rPr/>
        <w:t>establishes that this law prevails on access to information</w:t>
      </w:r>
      <w:r>
        <w:rPr>
          <w:spacing w:val="-2"/>
        </w:rPr>
        <w:t> </w:t>
      </w:r>
      <w:r>
        <w:rPr/>
        <w:t>issues;</w:t>
      </w:r>
    </w:p>
    <w:p>
      <w:pPr>
        <w:pStyle w:val="BodyText"/>
        <w:spacing w:line="261" w:lineRule="auto" w:before="200"/>
        <w:ind w:left="833" w:right="112" w:hanging="360"/>
        <w:jc w:val="both"/>
      </w:pPr>
      <w:r>
        <w:rPr>
          <w:rFonts w:ascii="Verdana" w:hAnsi="Verdana"/>
          <w:b/>
          <w:color w:val="004D85"/>
          <w:sz w:val="22"/>
        </w:rPr>
        <w:t>» </w:t>
      </w:r>
      <w:r>
        <w:rPr/>
        <w:t>Ensure that the Law on Free Access to Information makes clear that every request for information, be it information previously classified or not, previously refused or not, must</w:t>
      </w:r>
      <w:r>
        <w:rPr>
          <w:spacing w:val="-26"/>
        </w:rPr>
        <w:t> </w:t>
      </w:r>
      <w:r>
        <w:rPr/>
        <w:t>be taken</w:t>
      </w:r>
      <w:r>
        <w:rPr>
          <w:spacing w:val="-9"/>
        </w:rPr>
        <w:t> </w:t>
      </w:r>
      <w:r>
        <w:rPr/>
        <w:t>on</w:t>
      </w:r>
      <w:r>
        <w:rPr>
          <w:spacing w:val="-9"/>
        </w:rPr>
        <w:t> </w:t>
      </w:r>
      <w:r>
        <w:rPr/>
        <w:t>a</w:t>
      </w:r>
      <w:r>
        <w:rPr>
          <w:spacing w:val="-10"/>
        </w:rPr>
        <w:t> </w:t>
      </w:r>
      <w:r>
        <w:rPr/>
        <w:t>case-by-case</w:t>
      </w:r>
      <w:r>
        <w:rPr>
          <w:spacing w:val="-8"/>
        </w:rPr>
        <w:t> </w:t>
      </w:r>
      <w:r>
        <w:rPr/>
        <w:t>basis</w:t>
      </w:r>
      <w:r>
        <w:rPr>
          <w:spacing w:val="-8"/>
        </w:rPr>
        <w:t> </w:t>
      </w:r>
      <w:r>
        <w:rPr/>
        <w:t>and</w:t>
      </w:r>
      <w:r>
        <w:rPr>
          <w:spacing w:val="-9"/>
        </w:rPr>
        <w:t> </w:t>
      </w:r>
      <w:r>
        <w:rPr/>
        <w:t>there</w:t>
      </w:r>
      <w:r>
        <w:rPr>
          <w:spacing w:val="-10"/>
        </w:rPr>
        <w:t> </w:t>
      </w:r>
      <w:r>
        <w:rPr/>
        <w:t>must</w:t>
      </w:r>
      <w:r>
        <w:rPr>
          <w:spacing w:val="-7"/>
        </w:rPr>
        <w:t> </w:t>
      </w:r>
      <w:r>
        <w:rPr/>
        <w:t>be</w:t>
      </w:r>
      <w:r>
        <w:rPr>
          <w:spacing w:val="-10"/>
        </w:rPr>
        <w:t> </w:t>
      </w:r>
      <w:r>
        <w:rPr/>
        <w:t>an</w:t>
      </w:r>
      <w:r>
        <w:rPr>
          <w:spacing w:val="-6"/>
        </w:rPr>
        <w:t> </w:t>
      </w:r>
      <w:r>
        <w:rPr/>
        <w:t>evaluation</w:t>
      </w:r>
      <w:r>
        <w:rPr>
          <w:spacing w:val="-8"/>
        </w:rPr>
        <w:t> </w:t>
      </w:r>
      <w:r>
        <w:rPr/>
        <w:t>done</w:t>
      </w:r>
      <w:r>
        <w:rPr>
          <w:spacing w:val="-10"/>
        </w:rPr>
        <w:t> </w:t>
      </w:r>
      <w:r>
        <w:rPr/>
        <w:t>at</w:t>
      </w:r>
      <w:r>
        <w:rPr>
          <w:spacing w:val="-7"/>
        </w:rPr>
        <w:t> </w:t>
      </w:r>
      <w:r>
        <w:rPr/>
        <w:t>the</w:t>
      </w:r>
      <w:r>
        <w:rPr>
          <w:spacing w:val="-9"/>
        </w:rPr>
        <w:t> </w:t>
      </w:r>
      <w:r>
        <w:rPr/>
        <w:t>time</w:t>
      </w:r>
      <w:r>
        <w:rPr>
          <w:spacing w:val="-10"/>
        </w:rPr>
        <w:t> </w:t>
      </w:r>
      <w:r>
        <w:rPr/>
        <w:t>that</w:t>
      </w:r>
      <w:r>
        <w:rPr>
          <w:spacing w:val="-9"/>
        </w:rPr>
        <w:t> </w:t>
      </w:r>
      <w:r>
        <w:rPr/>
        <w:t>the</w:t>
      </w:r>
      <w:r>
        <w:rPr>
          <w:spacing w:val="-8"/>
        </w:rPr>
        <w:t> </w:t>
      </w:r>
      <w:r>
        <w:rPr/>
        <w:t>request is</w:t>
      </w:r>
      <w:r>
        <w:rPr>
          <w:spacing w:val="-1"/>
        </w:rPr>
        <w:t> </w:t>
      </w:r>
      <w:r>
        <w:rPr/>
        <w:t>received.</w:t>
      </w:r>
    </w:p>
    <w:p>
      <w:pPr>
        <w:pStyle w:val="BodyText"/>
        <w:spacing w:line="261" w:lineRule="auto" w:before="196"/>
        <w:ind w:left="833" w:right="117" w:hanging="360"/>
        <w:jc w:val="both"/>
      </w:pPr>
      <w:r>
        <w:rPr>
          <w:rFonts w:ascii="Verdana" w:hAnsi="Verdana"/>
          <w:b/>
          <w:color w:val="004D85"/>
          <w:sz w:val="22"/>
        </w:rPr>
        <w:t>» </w:t>
      </w:r>
      <w:r>
        <w:rPr/>
        <w:t>Ensure the body holding the information bears the burden of carrying out the balancing test (harm and public interest) and deciding on release or not of all or parts of the requested information.</w:t>
      </w:r>
    </w:p>
    <w:p>
      <w:pPr>
        <w:pStyle w:val="BodyText"/>
        <w:ind w:left="0"/>
        <w:rPr>
          <w:sz w:val="26"/>
        </w:rPr>
      </w:pPr>
    </w:p>
    <w:p>
      <w:pPr>
        <w:pStyle w:val="Heading1"/>
        <w:numPr>
          <w:ilvl w:val="0"/>
          <w:numId w:val="1"/>
        </w:numPr>
        <w:tabs>
          <w:tab w:pos="397" w:val="left" w:leader="none"/>
        </w:tabs>
        <w:spacing w:line="228" w:lineRule="auto" w:before="155" w:after="0"/>
        <w:ind w:left="396" w:right="117" w:hanging="284"/>
        <w:jc w:val="left"/>
      </w:pPr>
      <w:r>
        <w:rPr>
          <w:color w:val="004D85"/>
        </w:rPr>
        <w:t>Requesters should be helped to clarify requests rather than having them rejected as abusive</w:t>
      </w:r>
    </w:p>
    <w:p>
      <w:pPr>
        <w:pStyle w:val="Heading2"/>
        <w:spacing w:before="217"/>
      </w:pPr>
      <w:r>
        <w:rPr/>
        <w:t>Proposed new Article 7a</w:t>
      </w:r>
    </w:p>
    <w:p>
      <w:pPr>
        <w:spacing w:before="199"/>
        <w:ind w:left="821" w:right="0" w:firstLine="0"/>
        <w:jc w:val="left"/>
        <w:rPr>
          <w:i/>
          <w:sz w:val="24"/>
        </w:rPr>
      </w:pPr>
      <w:r>
        <w:rPr>
          <w:i/>
          <w:sz w:val="24"/>
        </w:rPr>
        <w:t>After Article 7, a new Article shall be added to read:</w:t>
      </w:r>
    </w:p>
    <w:p>
      <w:pPr>
        <w:pStyle w:val="BodyText"/>
        <w:ind w:left="0"/>
        <w:rPr>
          <w:i/>
        </w:rPr>
      </w:pPr>
    </w:p>
    <w:p>
      <w:pPr>
        <w:spacing w:before="0"/>
        <w:ind w:left="821" w:right="3669" w:firstLine="0"/>
        <w:jc w:val="left"/>
        <w:rPr>
          <w:i/>
          <w:sz w:val="24"/>
        </w:rPr>
      </w:pPr>
      <w:r>
        <w:rPr>
          <w:i/>
          <w:sz w:val="24"/>
        </w:rPr>
        <w:t>“Prohibition of abuse of the right to access information </w:t>
      </w:r>
      <w:r>
        <w:rPr>
          <w:i/>
          <w:sz w:val="24"/>
        </w:rPr>
        <w:t>Article 7a</w:t>
      </w:r>
    </w:p>
    <w:p>
      <w:pPr>
        <w:pStyle w:val="BodyText"/>
        <w:ind w:left="0"/>
        <w:rPr>
          <w:i/>
        </w:rPr>
      </w:pPr>
    </w:p>
    <w:p>
      <w:pPr>
        <w:spacing w:before="0"/>
        <w:ind w:left="821" w:right="116" w:firstLine="0"/>
        <w:jc w:val="left"/>
        <w:rPr>
          <w:i/>
          <w:sz w:val="24"/>
        </w:rPr>
      </w:pPr>
      <w:r>
        <w:rPr>
          <w:i/>
          <w:sz w:val="24"/>
        </w:rPr>
        <w:t>The authority shall not allow the applicant to exercise the right of access to information if </w:t>
      </w:r>
      <w:r>
        <w:rPr>
          <w:i/>
          <w:sz w:val="24"/>
        </w:rPr>
        <w:t>the applicant clearly abuses the right of access to information by submitting a request that is unreasonable, if it is a frequent request from the same applicant for identical or already provided information, or if too much information is being requested, which would hinder the authority’s ability to function properly, or otherwise abuses the right to access information contrary to the goal and purpose of this Law.</w:t>
      </w:r>
    </w:p>
    <w:p>
      <w:pPr>
        <w:pStyle w:val="BodyText"/>
        <w:ind w:left="0"/>
        <w:rPr>
          <w:i/>
          <w:sz w:val="26"/>
        </w:rPr>
      </w:pPr>
    </w:p>
    <w:p>
      <w:pPr>
        <w:pStyle w:val="Heading2"/>
        <w:ind w:left="113"/>
      </w:pPr>
      <w:r>
        <w:rPr>
          <w:color w:val="004D85"/>
        </w:rPr>
        <w:t>Analysis</w:t>
      </w:r>
    </w:p>
    <w:p>
      <w:pPr>
        <w:pStyle w:val="BodyText"/>
        <w:spacing w:line="261" w:lineRule="auto" w:before="223"/>
        <w:ind w:right="110"/>
        <w:jc w:val="both"/>
      </w:pPr>
      <w:r>
        <w:rPr/>
        <w:t>The provisions on abusive requests are unacceptable as the definition of “unreasonable” requests is far too vague. The use of the term “unreasonable” alone adds a vague subjective element to</w:t>
      </w:r>
      <w:r>
        <w:rPr>
          <w:spacing w:val="-34"/>
        </w:rPr>
        <w:t> </w:t>
      </w:r>
      <w:r>
        <w:rPr/>
        <w:t>deciding if</w:t>
      </w:r>
      <w:r>
        <w:rPr>
          <w:spacing w:val="-6"/>
        </w:rPr>
        <w:t> </w:t>
      </w:r>
      <w:r>
        <w:rPr/>
        <w:t>a</w:t>
      </w:r>
      <w:r>
        <w:rPr>
          <w:spacing w:val="-7"/>
        </w:rPr>
        <w:t> </w:t>
      </w:r>
      <w:r>
        <w:rPr/>
        <w:t>request</w:t>
      </w:r>
      <w:r>
        <w:rPr>
          <w:spacing w:val="-6"/>
        </w:rPr>
        <w:t> </w:t>
      </w:r>
      <w:r>
        <w:rPr/>
        <w:t>is</w:t>
      </w:r>
      <w:r>
        <w:rPr>
          <w:spacing w:val="-6"/>
        </w:rPr>
        <w:t> </w:t>
      </w:r>
      <w:r>
        <w:rPr/>
        <w:t>abusive,</w:t>
      </w:r>
      <w:r>
        <w:rPr>
          <w:spacing w:val="-6"/>
        </w:rPr>
        <w:t> </w:t>
      </w:r>
      <w:r>
        <w:rPr/>
        <w:t>this</w:t>
      </w:r>
      <w:r>
        <w:rPr>
          <w:spacing w:val="-5"/>
        </w:rPr>
        <w:t> </w:t>
      </w:r>
      <w:r>
        <w:rPr/>
        <w:t>could</w:t>
      </w:r>
      <w:r>
        <w:rPr>
          <w:spacing w:val="-6"/>
        </w:rPr>
        <w:t> </w:t>
      </w:r>
      <w:r>
        <w:rPr/>
        <w:t>therefore</w:t>
      </w:r>
      <w:r>
        <w:rPr>
          <w:spacing w:val="-7"/>
        </w:rPr>
        <w:t> </w:t>
      </w:r>
      <w:r>
        <w:rPr/>
        <w:t>lead</w:t>
      </w:r>
      <w:r>
        <w:rPr>
          <w:spacing w:val="-6"/>
        </w:rPr>
        <w:t> </w:t>
      </w:r>
      <w:r>
        <w:rPr/>
        <w:t>to</w:t>
      </w:r>
      <w:r>
        <w:rPr>
          <w:spacing w:val="-6"/>
        </w:rPr>
        <w:t> </w:t>
      </w:r>
      <w:r>
        <w:rPr/>
        <w:t>discrepancies</w:t>
      </w:r>
      <w:r>
        <w:rPr>
          <w:spacing w:val="-6"/>
        </w:rPr>
        <w:t> </w:t>
      </w:r>
      <w:r>
        <w:rPr/>
        <w:t>in</w:t>
      </w:r>
      <w:r>
        <w:rPr>
          <w:spacing w:val="-6"/>
        </w:rPr>
        <w:t> </w:t>
      </w:r>
      <w:r>
        <w:rPr/>
        <w:t>how</w:t>
      </w:r>
      <w:r>
        <w:rPr>
          <w:spacing w:val="-7"/>
        </w:rPr>
        <w:t> </w:t>
      </w:r>
      <w:r>
        <w:rPr/>
        <w:t>requests</w:t>
      </w:r>
      <w:r>
        <w:rPr>
          <w:spacing w:val="-6"/>
        </w:rPr>
        <w:t> </w:t>
      </w:r>
      <w:r>
        <w:rPr/>
        <w:t>are</w:t>
      </w:r>
      <w:r>
        <w:rPr>
          <w:spacing w:val="-7"/>
        </w:rPr>
        <w:t> </w:t>
      </w:r>
      <w:r>
        <w:rPr/>
        <w:t>handled</w:t>
      </w:r>
      <w:r>
        <w:rPr>
          <w:spacing w:val="-7"/>
        </w:rPr>
        <w:t> </w:t>
      </w:r>
      <w:r>
        <w:rPr/>
        <w:t>between departments.</w:t>
      </w:r>
    </w:p>
    <w:p>
      <w:pPr>
        <w:pStyle w:val="BodyText"/>
        <w:spacing w:line="261" w:lineRule="auto" w:before="199"/>
        <w:ind w:right="108"/>
        <w:jc w:val="both"/>
      </w:pPr>
      <w:r>
        <w:rPr/>
        <w:t>The</w:t>
      </w:r>
      <w:r>
        <w:rPr>
          <w:spacing w:val="-9"/>
        </w:rPr>
        <w:t> </w:t>
      </w:r>
      <w:r>
        <w:rPr/>
        <w:t>provision</w:t>
      </w:r>
      <w:r>
        <w:rPr>
          <w:spacing w:val="-7"/>
        </w:rPr>
        <w:t> </w:t>
      </w:r>
      <w:r>
        <w:rPr/>
        <w:t>on</w:t>
      </w:r>
      <w:r>
        <w:rPr>
          <w:spacing w:val="-8"/>
        </w:rPr>
        <w:t> </w:t>
      </w:r>
      <w:r>
        <w:rPr/>
        <w:t>one</w:t>
      </w:r>
      <w:r>
        <w:rPr>
          <w:spacing w:val="-5"/>
        </w:rPr>
        <w:t> </w:t>
      </w:r>
      <w:r>
        <w:rPr/>
        <w:t>applicant</w:t>
      </w:r>
      <w:r>
        <w:rPr>
          <w:spacing w:val="-7"/>
        </w:rPr>
        <w:t> </w:t>
      </w:r>
      <w:r>
        <w:rPr/>
        <w:t>making</w:t>
      </w:r>
      <w:r>
        <w:rPr>
          <w:spacing w:val="-8"/>
        </w:rPr>
        <w:t> </w:t>
      </w:r>
      <w:r>
        <w:rPr/>
        <w:t>frequent</w:t>
      </w:r>
      <w:r>
        <w:rPr>
          <w:spacing w:val="-6"/>
        </w:rPr>
        <w:t> </w:t>
      </w:r>
      <w:r>
        <w:rPr/>
        <w:t>requests</w:t>
      </w:r>
      <w:r>
        <w:rPr>
          <w:spacing w:val="-7"/>
        </w:rPr>
        <w:t> </w:t>
      </w:r>
      <w:r>
        <w:rPr/>
        <w:t>for</w:t>
      </w:r>
      <w:r>
        <w:rPr>
          <w:spacing w:val="-9"/>
        </w:rPr>
        <w:t> </w:t>
      </w:r>
      <w:r>
        <w:rPr/>
        <w:t>identical</w:t>
      </w:r>
      <w:r>
        <w:rPr>
          <w:spacing w:val="-7"/>
        </w:rPr>
        <w:t> </w:t>
      </w:r>
      <w:r>
        <w:rPr/>
        <w:t>information</w:t>
      </w:r>
      <w:r>
        <w:rPr>
          <w:spacing w:val="-6"/>
        </w:rPr>
        <w:t> </w:t>
      </w:r>
      <w:r>
        <w:rPr/>
        <w:t>may</w:t>
      </w:r>
      <w:r>
        <w:rPr>
          <w:spacing w:val="-12"/>
        </w:rPr>
        <w:t> </w:t>
      </w:r>
      <w:r>
        <w:rPr/>
        <w:t>be</w:t>
      </w:r>
      <w:r>
        <w:rPr>
          <w:spacing w:val="-9"/>
        </w:rPr>
        <w:t> </w:t>
      </w:r>
      <w:r>
        <w:rPr/>
        <w:t>acceptable although</w:t>
      </w:r>
      <w:r>
        <w:rPr>
          <w:spacing w:val="-4"/>
        </w:rPr>
        <w:t> </w:t>
      </w:r>
      <w:r>
        <w:rPr/>
        <w:t>it</w:t>
      </w:r>
      <w:r>
        <w:rPr>
          <w:spacing w:val="-3"/>
        </w:rPr>
        <w:t> </w:t>
      </w:r>
      <w:r>
        <w:rPr/>
        <w:t>should</w:t>
      </w:r>
      <w:r>
        <w:rPr>
          <w:spacing w:val="-4"/>
        </w:rPr>
        <w:t> </w:t>
      </w:r>
      <w:r>
        <w:rPr/>
        <w:t>be</w:t>
      </w:r>
      <w:r>
        <w:rPr>
          <w:spacing w:val="-5"/>
        </w:rPr>
        <w:t> </w:t>
      </w:r>
      <w:r>
        <w:rPr/>
        <w:t>clear</w:t>
      </w:r>
      <w:r>
        <w:rPr>
          <w:spacing w:val="-4"/>
        </w:rPr>
        <w:t> </w:t>
      </w:r>
      <w:r>
        <w:rPr/>
        <w:t>that</w:t>
      </w:r>
      <w:r>
        <w:rPr>
          <w:spacing w:val="-4"/>
        </w:rPr>
        <w:t> </w:t>
      </w:r>
      <w:r>
        <w:rPr/>
        <w:t>“frequent”</w:t>
      </w:r>
      <w:r>
        <w:rPr>
          <w:spacing w:val="-4"/>
        </w:rPr>
        <w:t> </w:t>
      </w:r>
      <w:r>
        <w:rPr/>
        <w:t>means</w:t>
      </w:r>
      <w:r>
        <w:rPr>
          <w:spacing w:val="-1"/>
        </w:rPr>
        <w:t> </w:t>
      </w:r>
      <w:r>
        <w:rPr/>
        <w:t>a</w:t>
      </w:r>
      <w:r>
        <w:rPr>
          <w:spacing w:val="-2"/>
        </w:rPr>
        <w:t> </w:t>
      </w:r>
      <w:r>
        <w:rPr/>
        <w:t>large</w:t>
      </w:r>
      <w:r>
        <w:rPr>
          <w:spacing w:val="-5"/>
        </w:rPr>
        <w:t> </w:t>
      </w:r>
      <w:r>
        <w:rPr/>
        <w:t>number</w:t>
      </w:r>
      <w:r>
        <w:rPr>
          <w:spacing w:val="-4"/>
        </w:rPr>
        <w:t> </w:t>
      </w:r>
      <w:r>
        <w:rPr/>
        <w:t>of</w:t>
      </w:r>
      <w:r>
        <w:rPr>
          <w:spacing w:val="-5"/>
        </w:rPr>
        <w:t> </w:t>
      </w:r>
      <w:r>
        <w:rPr/>
        <w:t>times</w:t>
      </w:r>
      <w:r>
        <w:rPr>
          <w:spacing w:val="-1"/>
        </w:rPr>
        <w:t> </w:t>
      </w:r>
      <w:r>
        <w:rPr/>
        <w:t>(multiple</w:t>
      </w:r>
      <w:r>
        <w:rPr>
          <w:spacing w:val="-4"/>
        </w:rPr>
        <w:t> </w:t>
      </w:r>
      <w:r>
        <w:rPr/>
        <w:t>times</w:t>
      </w:r>
      <w:r>
        <w:rPr>
          <w:spacing w:val="-4"/>
        </w:rPr>
        <w:t> </w:t>
      </w:r>
      <w:r>
        <w:rPr/>
        <w:t>per</w:t>
      </w:r>
      <w:r>
        <w:rPr>
          <w:spacing w:val="-2"/>
        </w:rPr>
        <w:t> </w:t>
      </w:r>
      <w:r>
        <w:rPr/>
        <w:t>day</w:t>
      </w:r>
      <w:r>
        <w:rPr>
          <w:spacing w:val="-9"/>
        </w:rPr>
        <w:t> </w:t>
      </w:r>
      <w:r>
        <w:rPr/>
        <w:t>for example), not just repeating a request that for technical reasons did not prosper the first time</w:t>
      </w:r>
      <w:r>
        <w:rPr>
          <w:spacing w:val="-27"/>
        </w:rPr>
        <w:t> </w:t>
      </w:r>
      <w:r>
        <w:rPr/>
        <w:t>around. It</w:t>
      </w:r>
      <w:r>
        <w:rPr>
          <w:spacing w:val="-6"/>
        </w:rPr>
        <w:t> </w:t>
      </w:r>
      <w:r>
        <w:rPr/>
        <w:t>should</w:t>
      </w:r>
      <w:r>
        <w:rPr>
          <w:spacing w:val="-6"/>
        </w:rPr>
        <w:t> </w:t>
      </w:r>
      <w:r>
        <w:rPr/>
        <w:t>also</w:t>
      </w:r>
      <w:r>
        <w:rPr>
          <w:spacing w:val="-6"/>
        </w:rPr>
        <w:t> </w:t>
      </w:r>
      <w:r>
        <w:rPr/>
        <w:t>be</w:t>
      </w:r>
      <w:r>
        <w:rPr>
          <w:spacing w:val="-7"/>
        </w:rPr>
        <w:t> </w:t>
      </w:r>
      <w:r>
        <w:rPr/>
        <w:t>clear</w:t>
      </w:r>
      <w:r>
        <w:rPr>
          <w:spacing w:val="-6"/>
        </w:rPr>
        <w:t> </w:t>
      </w:r>
      <w:r>
        <w:rPr/>
        <w:t>that</w:t>
      </w:r>
      <w:r>
        <w:rPr>
          <w:spacing w:val="-6"/>
        </w:rPr>
        <w:t> </w:t>
      </w:r>
      <w:r>
        <w:rPr/>
        <w:t>if</w:t>
      </w:r>
      <w:r>
        <w:rPr>
          <w:spacing w:val="-6"/>
        </w:rPr>
        <w:t> </w:t>
      </w:r>
      <w:r>
        <w:rPr/>
        <w:t>information</w:t>
      </w:r>
      <w:r>
        <w:rPr>
          <w:spacing w:val="-6"/>
        </w:rPr>
        <w:t> </w:t>
      </w:r>
      <w:r>
        <w:rPr/>
        <w:t>has</w:t>
      </w:r>
      <w:r>
        <w:rPr>
          <w:spacing w:val="-5"/>
        </w:rPr>
        <w:t> </w:t>
      </w:r>
      <w:r>
        <w:rPr/>
        <w:t>already</w:t>
      </w:r>
      <w:r>
        <w:rPr>
          <w:spacing w:val="-11"/>
        </w:rPr>
        <w:t> </w:t>
      </w:r>
      <w:r>
        <w:rPr/>
        <w:t>been</w:t>
      </w:r>
      <w:r>
        <w:rPr>
          <w:spacing w:val="-6"/>
        </w:rPr>
        <w:t> </w:t>
      </w:r>
      <w:r>
        <w:rPr/>
        <w:t>provided</w:t>
      </w:r>
      <w:r>
        <w:rPr>
          <w:spacing w:val="-6"/>
        </w:rPr>
        <w:t> </w:t>
      </w:r>
      <w:r>
        <w:rPr/>
        <w:t>but</w:t>
      </w:r>
      <w:r>
        <w:rPr>
          <w:spacing w:val="-5"/>
        </w:rPr>
        <w:t> </w:t>
      </w:r>
      <w:r>
        <w:rPr/>
        <w:t>that</w:t>
      </w:r>
      <w:r>
        <w:rPr>
          <w:spacing w:val="-6"/>
        </w:rPr>
        <w:t> </w:t>
      </w:r>
      <w:r>
        <w:rPr/>
        <w:t>it</w:t>
      </w:r>
      <w:r>
        <w:rPr>
          <w:spacing w:val="-8"/>
        </w:rPr>
        <w:t> </w:t>
      </w:r>
      <w:r>
        <w:rPr/>
        <w:t>may</w:t>
      </w:r>
      <w:r>
        <w:rPr>
          <w:spacing w:val="-13"/>
        </w:rPr>
        <w:t> </w:t>
      </w:r>
      <w:r>
        <w:rPr/>
        <w:t>have</w:t>
      </w:r>
      <w:r>
        <w:rPr>
          <w:spacing w:val="-6"/>
        </w:rPr>
        <w:t> </w:t>
      </w:r>
      <w:r>
        <w:rPr/>
        <w:t>changed</w:t>
      </w:r>
      <w:r>
        <w:rPr>
          <w:spacing w:val="-6"/>
        </w:rPr>
        <w:t> </w:t>
      </w:r>
      <w:r>
        <w:rPr/>
        <w:t>(for example, an active database) this should never count as a repeat</w:t>
      </w:r>
      <w:r>
        <w:rPr>
          <w:spacing w:val="-3"/>
        </w:rPr>
        <w:t> </w:t>
      </w:r>
      <w:r>
        <w:rPr/>
        <w:t>request.</w:t>
      </w:r>
    </w:p>
    <w:p>
      <w:pPr>
        <w:pStyle w:val="BodyText"/>
        <w:spacing w:line="261" w:lineRule="auto" w:before="195"/>
        <w:ind w:right="114"/>
        <w:jc w:val="both"/>
      </w:pPr>
      <w:r>
        <w:rPr/>
        <w:t>The provision prohibiting request for “too much information” is extremely worrisome and is out of line with international standards and practice. There are far better legislative and practical solutions to voluminous requests, which include negotiated solutions, something that the EU’s Regulation 1049/2001 recommends, or providing information over time, and so on.</w:t>
      </w:r>
    </w:p>
    <w:p>
      <w:pPr>
        <w:pStyle w:val="BodyText"/>
        <w:spacing w:line="261" w:lineRule="auto" w:before="196"/>
        <w:ind w:right="115"/>
        <w:jc w:val="both"/>
      </w:pPr>
      <w:r>
        <w:rPr/>
        <w:t>What is unacceptable is to bring in the criterion of “would hinder the authority’s ability to function properly”. Any public authority with a half-decent information management system should be able to</w:t>
      </w:r>
      <w:r>
        <w:rPr>
          <w:spacing w:val="-8"/>
        </w:rPr>
        <w:t> </w:t>
      </w:r>
      <w:r>
        <w:rPr/>
        <w:t>handle</w:t>
      </w:r>
      <w:r>
        <w:rPr>
          <w:spacing w:val="-8"/>
        </w:rPr>
        <w:t> </w:t>
      </w:r>
      <w:r>
        <w:rPr/>
        <w:t>requests</w:t>
      </w:r>
      <w:r>
        <w:rPr>
          <w:spacing w:val="-5"/>
        </w:rPr>
        <w:t> </w:t>
      </w:r>
      <w:r>
        <w:rPr/>
        <w:t>for</w:t>
      </w:r>
      <w:r>
        <w:rPr>
          <w:spacing w:val="-9"/>
        </w:rPr>
        <w:t> </w:t>
      </w:r>
      <w:r>
        <w:rPr/>
        <w:t>somewhat</w:t>
      </w:r>
      <w:r>
        <w:rPr>
          <w:spacing w:val="-7"/>
        </w:rPr>
        <w:t> </w:t>
      </w:r>
      <w:r>
        <w:rPr/>
        <w:t>large</w:t>
      </w:r>
      <w:r>
        <w:rPr>
          <w:spacing w:val="-9"/>
        </w:rPr>
        <w:t> </w:t>
      </w:r>
      <w:r>
        <w:rPr/>
        <w:t>quantities</w:t>
      </w:r>
      <w:r>
        <w:rPr>
          <w:spacing w:val="-8"/>
        </w:rPr>
        <w:t> </w:t>
      </w:r>
      <w:r>
        <w:rPr/>
        <w:t>of</w:t>
      </w:r>
      <w:r>
        <w:rPr>
          <w:spacing w:val="-8"/>
        </w:rPr>
        <w:t> </w:t>
      </w:r>
      <w:r>
        <w:rPr/>
        <w:t>information.</w:t>
      </w:r>
      <w:r>
        <w:rPr>
          <w:spacing w:val="-7"/>
        </w:rPr>
        <w:t> </w:t>
      </w:r>
      <w:r>
        <w:rPr/>
        <w:t>This</w:t>
      </w:r>
      <w:r>
        <w:rPr>
          <w:spacing w:val="-7"/>
        </w:rPr>
        <w:t> </w:t>
      </w:r>
      <w:r>
        <w:rPr/>
        <w:t>is</w:t>
      </w:r>
      <w:r>
        <w:rPr>
          <w:spacing w:val="-5"/>
        </w:rPr>
        <w:t> </w:t>
      </w:r>
      <w:r>
        <w:rPr/>
        <w:t>particularly</w:t>
      </w:r>
      <w:r>
        <w:rPr>
          <w:spacing w:val="-10"/>
        </w:rPr>
        <w:t> </w:t>
      </w:r>
      <w:r>
        <w:rPr/>
        <w:t>true</w:t>
      </w:r>
      <w:r>
        <w:rPr>
          <w:spacing w:val="-7"/>
        </w:rPr>
        <w:t> </w:t>
      </w:r>
      <w:r>
        <w:rPr/>
        <w:t>in</w:t>
      </w:r>
      <w:r>
        <w:rPr>
          <w:spacing w:val="-8"/>
        </w:rPr>
        <w:t> </w:t>
      </w:r>
      <w:r>
        <w:rPr/>
        <w:t>the</w:t>
      </w:r>
      <w:r>
        <w:rPr>
          <w:spacing w:val="-8"/>
        </w:rPr>
        <w:t> </w:t>
      </w:r>
      <w:r>
        <w:rPr/>
        <w:t>digital</w:t>
      </w:r>
    </w:p>
    <w:p>
      <w:pPr>
        <w:spacing w:after="0" w:line="261" w:lineRule="auto"/>
        <w:jc w:val="both"/>
        <w:sectPr>
          <w:pgSz w:w="11910" w:h="16840"/>
          <w:pgMar w:header="453" w:footer="0" w:top="880" w:bottom="280" w:left="1020" w:right="1020"/>
        </w:sectPr>
      </w:pPr>
    </w:p>
    <w:p>
      <w:pPr>
        <w:pStyle w:val="BodyText"/>
        <w:ind w:left="0"/>
        <w:rPr>
          <w:sz w:val="20"/>
        </w:rPr>
      </w:pPr>
    </w:p>
    <w:p>
      <w:pPr>
        <w:pStyle w:val="BodyText"/>
        <w:spacing w:before="7"/>
        <w:ind w:left="0"/>
        <w:rPr>
          <w:sz w:val="19"/>
        </w:rPr>
      </w:pPr>
    </w:p>
    <w:p>
      <w:pPr>
        <w:pStyle w:val="BodyText"/>
        <w:spacing w:before="90"/>
      </w:pPr>
      <w:r>
        <w:rPr/>
        <w:t>age.</w:t>
      </w:r>
    </w:p>
    <w:p>
      <w:pPr>
        <w:pStyle w:val="BodyText"/>
        <w:spacing w:before="226"/>
      </w:pPr>
      <w:r>
        <w:rPr/>
        <w:t>Access Info recommends that this amendment not be adopted.</w:t>
      </w:r>
    </w:p>
    <w:p>
      <w:pPr>
        <w:pStyle w:val="BodyText"/>
        <w:spacing w:line="261" w:lineRule="auto" w:before="223"/>
        <w:ind w:right="112"/>
        <w:jc w:val="both"/>
      </w:pPr>
      <w:r>
        <w:rPr/>
        <w:t>Rather, if an applicant sends a request that is very wide or vague, the public body should aid the requester to clarify and therefore narrow their request. </w:t>
      </w:r>
      <w:r>
        <w:rPr>
          <w:spacing w:val="-3"/>
        </w:rPr>
        <w:t>In </w:t>
      </w:r>
      <w:r>
        <w:rPr/>
        <w:t>the experience of many countries, broad requests seeking much information are usually presented because the requester is not clear on what he</w:t>
      </w:r>
      <w:r>
        <w:rPr>
          <w:spacing w:val="-7"/>
        </w:rPr>
        <w:t> </w:t>
      </w:r>
      <w:r>
        <w:rPr/>
        <w:t>or</w:t>
      </w:r>
      <w:r>
        <w:rPr>
          <w:spacing w:val="-6"/>
        </w:rPr>
        <w:t> </w:t>
      </w:r>
      <w:r>
        <w:rPr/>
        <w:t>she</w:t>
      </w:r>
      <w:r>
        <w:rPr>
          <w:spacing w:val="-7"/>
        </w:rPr>
        <w:t> </w:t>
      </w:r>
      <w:r>
        <w:rPr/>
        <w:t>wants.</w:t>
      </w:r>
      <w:r>
        <w:rPr>
          <w:spacing w:val="-5"/>
        </w:rPr>
        <w:t> </w:t>
      </w:r>
      <w:r>
        <w:rPr/>
        <w:t>Often</w:t>
      </w:r>
      <w:r>
        <w:rPr>
          <w:spacing w:val="-7"/>
        </w:rPr>
        <w:t> </w:t>
      </w:r>
      <w:r>
        <w:rPr/>
        <w:t>a</w:t>
      </w:r>
      <w:r>
        <w:rPr>
          <w:spacing w:val="-6"/>
        </w:rPr>
        <w:t> </w:t>
      </w:r>
      <w:r>
        <w:rPr/>
        <w:t>constructive</w:t>
      </w:r>
      <w:r>
        <w:rPr>
          <w:spacing w:val="-7"/>
        </w:rPr>
        <w:t> </w:t>
      </w:r>
      <w:r>
        <w:rPr/>
        <w:t>discussion</w:t>
      </w:r>
      <w:r>
        <w:rPr>
          <w:spacing w:val="-5"/>
        </w:rPr>
        <w:t> </w:t>
      </w:r>
      <w:r>
        <w:rPr/>
        <w:t>with</w:t>
      </w:r>
      <w:r>
        <w:rPr>
          <w:spacing w:val="-6"/>
        </w:rPr>
        <w:t> </w:t>
      </w:r>
      <w:r>
        <w:rPr/>
        <w:t>the</w:t>
      </w:r>
      <w:r>
        <w:rPr>
          <w:spacing w:val="-6"/>
        </w:rPr>
        <w:t> </w:t>
      </w:r>
      <w:r>
        <w:rPr/>
        <w:t>public</w:t>
      </w:r>
      <w:r>
        <w:rPr>
          <w:spacing w:val="-7"/>
        </w:rPr>
        <w:t> </w:t>
      </w:r>
      <w:r>
        <w:rPr/>
        <w:t>authority</w:t>
      </w:r>
      <w:r>
        <w:rPr>
          <w:spacing w:val="-12"/>
        </w:rPr>
        <w:t> </w:t>
      </w:r>
      <w:r>
        <w:rPr/>
        <w:t>can</w:t>
      </w:r>
      <w:r>
        <w:rPr>
          <w:spacing w:val="-6"/>
        </w:rPr>
        <w:t> </w:t>
      </w:r>
      <w:r>
        <w:rPr/>
        <w:t>result</w:t>
      </w:r>
      <w:r>
        <w:rPr>
          <w:spacing w:val="-4"/>
        </w:rPr>
        <w:t> </w:t>
      </w:r>
      <w:r>
        <w:rPr/>
        <w:t>in</w:t>
      </w:r>
      <w:r>
        <w:rPr>
          <w:spacing w:val="-6"/>
        </w:rPr>
        <w:t> </w:t>
      </w:r>
      <w:r>
        <w:rPr/>
        <w:t>a</w:t>
      </w:r>
      <w:r>
        <w:rPr>
          <w:spacing w:val="-6"/>
        </w:rPr>
        <w:t> </w:t>
      </w:r>
      <w:r>
        <w:rPr/>
        <w:t>more</w:t>
      </w:r>
      <w:r>
        <w:rPr>
          <w:spacing w:val="-7"/>
        </w:rPr>
        <w:t> </w:t>
      </w:r>
      <w:r>
        <w:rPr/>
        <w:t>refined request.</w:t>
      </w:r>
    </w:p>
    <w:p>
      <w:pPr>
        <w:pStyle w:val="BodyText"/>
        <w:spacing w:line="261" w:lineRule="auto" w:before="195"/>
        <w:ind w:right="109"/>
        <w:jc w:val="both"/>
      </w:pPr>
      <w:r>
        <w:rPr/>
        <w:t>Montenegro’s law on Free Access to Information currently requires at Article 20 that public authorities assist applicant when requests are “incomplete or incomprehensible”, a provision which should result in help being provided whenever requests are unclear or vague or broad.</w:t>
      </w:r>
    </w:p>
    <w:p>
      <w:pPr>
        <w:pStyle w:val="BodyText"/>
        <w:spacing w:line="261" w:lineRule="auto" w:before="200"/>
        <w:ind w:right="112"/>
        <w:jc w:val="both"/>
      </w:pPr>
      <w:r>
        <w:rPr/>
        <w:t>If</w:t>
      </w:r>
      <w:r>
        <w:rPr>
          <w:spacing w:val="-5"/>
        </w:rPr>
        <w:t> </w:t>
      </w:r>
      <w:r>
        <w:rPr/>
        <w:t>after</w:t>
      </w:r>
      <w:r>
        <w:rPr>
          <w:spacing w:val="-6"/>
        </w:rPr>
        <w:t> </w:t>
      </w:r>
      <w:r>
        <w:rPr/>
        <w:t>provision</w:t>
      </w:r>
      <w:r>
        <w:rPr>
          <w:spacing w:val="-5"/>
        </w:rPr>
        <w:t> </w:t>
      </w:r>
      <w:r>
        <w:rPr/>
        <w:t>of</w:t>
      </w:r>
      <w:r>
        <w:rPr>
          <w:spacing w:val="-5"/>
        </w:rPr>
        <w:t> </w:t>
      </w:r>
      <w:r>
        <w:rPr/>
        <w:t>genuine</w:t>
      </w:r>
      <w:r>
        <w:rPr>
          <w:spacing w:val="-7"/>
        </w:rPr>
        <w:t> </w:t>
      </w:r>
      <w:r>
        <w:rPr/>
        <w:t>assistance</w:t>
      </w:r>
      <w:r>
        <w:rPr>
          <w:spacing w:val="-6"/>
        </w:rPr>
        <w:t> </w:t>
      </w:r>
      <w:r>
        <w:rPr/>
        <w:t>to</w:t>
      </w:r>
      <w:r>
        <w:rPr>
          <w:spacing w:val="-6"/>
        </w:rPr>
        <w:t> </w:t>
      </w:r>
      <w:r>
        <w:rPr/>
        <w:t>the</w:t>
      </w:r>
      <w:r>
        <w:rPr>
          <w:spacing w:val="-4"/>
        </w:rPr>
        <w:t> </w:t>
      </w:r>
      <w:r>
        <w:rPr/>
        <w:t>requester,</w:t>
      </w:r>
      <w:r>
        <w:rPr>
          <w:spacing w:val="-5"/>
        </w:rPr>
        <w:t> </w:t>
      </w:r>
      <w:r>
        <w:rPr/>
        <w:t>the</w:t>
      </w:r>
      <w:r>
        <w:rPr>
          <w:spacing w:val="-7"/>
        </w:rPr>
        <w:t> </w:t>
      </w:r>
      <w:r>
        <w:rPr/>
        <w:t>public</w:t>
      </w:r>
      <w:r>
        <w:rPr>
          <w:spacing w:val="-5"/>
        </w:rPr>
        <w:t> </w:t>
      </w:r>
      <w:r>
        <w:rPr/>
        <w:t>authority</w:t>
      </w:r>
      <w:r>
        <w:rPr>
          <w:spacing w:val="-8"/>
        </w:rPr>
        <w:t> </w:t>
      </w:r>
      <w:r>
        <w:rPr/>
        <w:t>asserts</w:t>
      </w:r>
      <w:r>
        <w:rPr>
          <w:spacing w:val="-6"/>
        </w:rPr>
        <w:t> </w:t>
      </w:r>
      <w:r>
        <w:rPr/>
        <w:t>that</w:t>
      </w:r>
      <w:r>
        <w:rPr>
          <w:spacing w:val="-6"/>
        </w:rPr>
        <w:t> </w:t>
      </w:r>
      <w:r>
        <w:rPr/>
        <w:t>the</w:t>
      </w:r>
      <w:r>
        <w:rPr>
          <w:spacing w:val="-6"/>
        </w:rPr>
        <w:t> </w:t>
      </w:r>
      <w:r>
        <w:rPr/>
        <w:t>request</w:t>
      </w:r>
      <w:r>
        <w:rPr>
          <w:spacing w:val="-6"/>
        </w:rPr>
        <w:t> </w:t>
      </w:r>
      <w:r>
        <w:rPr/>
        <w:t>is not sufficiently clear, and hence intends to refuse access, then in line with Article 30 of the Law on Free</w:t>
      </w:r>
      <w:r>
        <w:rPr>
          <w:spacing w:val="-6"/>
        </w:rPr>
        <w:t> </w:t>
      </w:r>
      <w:r>
        <w:rPr/>
        <w:t>Access</w:t>
      </w:r>
      <w:r>
        <w:rPr>
          <w:spacing w:val="-4"/>
        </w:rPr>
        <w:t> </w:t>
      </w:r>
      <w:r>
        <w:rPr/>
        <w:t>to</w:t>
      </w:r>
      <w:r>
        <w:rPr>
          <w:spacing w:val="1"/>
        </w:rPr>
        <w:t> </w:t>
      </w:r>
      <w:r>
        <w:rPr/>
        <w:t>Information,</w:t>
      </w:r>
      <w:r>
        <w:rPr>
          <w:spacing w:val="-5"/>
        </w:rPr>
        <w:t> </w:t>
      </w:r>
      <w:r>
        <w:rPr/>
        <w:t>detailed</w:t>
      </w:r>
      <w:r>
        <w:rPr>
          <w:spacing w:val="-4"/>
        </w:rPr>
        <w:t> </w:t>
      </w:r>
      <w:r>
        <w:rPr/>
        <w:t>reasons</w:t>
      </w:r>
      <w:r>
        <w:rPr>
          <w:spacing w:val="-4"/>
        </w:rPr>
        <w:t> </w:t>
      </w:r>
      <w:r>
        <w:rPr/>
        <w:t>should</w:t>
      </w:r>
      <w:r>
        <w:rPr>
          <w:spacing w:val="-3"/>
        </w:rPr>
        <w:t> </w:t>
      </w:r>
      <w:r>
        <w:rPr/>
        <w:t>be</w:t>
      </w:r>
      <w:r>
        <w:rPr>
          <w:spacing w:val="-6"/>
        </w:rPr>
        <w:t> </w:t>
      </w:r>
      <w:r>
        <w:rPr/>
        <w:t>provided. In</w:t>
      </w:r>
      <w:r>
        <w:rPr>
          <w:spacing w:val="-4"/>
        </w:rPr>
        <w:t> </w:t>
      </w:r>
      <w:r>
        <w:rPr/>
        <w:t>this</w:t>
      </w:r>
      <w:r>
        <w:rPr>
          <w:spacing w:val="-5"/>
        </w:rPr>
        <w:t> </w:t>
      </w:r>
      <w:r>
        <w:rPr/>
        <w:t>way,</w:t>
      </w:r>
      <w:r>
        <w:rPr>
          <w:spacing w:val="-2"/>
        </w:rPr>
        <w:t> </w:t>
      </w:r>
      <w:r>
        <w:rPr/>
        <w:t>the</w:t>
      </w:r>
      <w:r>
        <w:rPr>
          <w:spacing w:val="-3"/>
        </w:rPr>
        <w:t> </w:t>
      </w:r>
      <w:r>
        <w:rPr/>
        <w:t>applicant</w:t>
      </w:r>
      <w:r>
        <w:rPr>
          <w:spacing w:val="-1"/>
        </w:rPr>
        <w:t> </w:t>
      </w:r>
      <w:r>
        <w:rPr/>
        <w:t>will</w:t>
      </w:r>
      <w:r>
        <w:rPr>
          <w:spacing w:val="-4"/>
        </w:rPr>
        <w:t> </w:t>
      </w:r>
      <w:r>
        <w:rPr/>
        <w:t>have recourse to the Agency and/or the Courts should he or she feel that the rejection was</w:t>
      </w:r>
      <w:r>
        <w:rPr>
          <w:spacing w:val="-12"/>
        </w:rPr>
        <w:t> </w:t>
      </w:r>
      <w:r>
        <w:rPr/>
        <w:t>unjustified.</w:t>
      </w:r>
    </w:p>
    <w:p>
      <w:pPr>
        <w:pStyle w:val="BodyText"/>
        <w:spacing w:before="4"/>
        <w:ind w:left="0"/>
        <w:rPr>
          <w:sz w:val="38"/>
        </w:rPr>
      </w:pPr>
    </w:p>
    <w:p>
      <w:pPr>
        <w:pStyle w:val="Heading1"/>
        <w:numPr>
          <w:ilvl w:val="0"/>
          <w:numId w:val="1"/>
        </w:numPr>
        <w:tabs>
          <w:tab w:pos="397" w:val="left" w:leader="none"/>
        </w:tabs>
        <w:spacing w:line="240" w:lineRule="auto" w:before="0" w:after="0"/>
        <w:ind w:left="396" w:right="0" w:hanging="284"/>
        <w:jc w:val="left"/>
      </w:pPr>
      <w:r>
        <w:rPr>
          <w:color w:val="004D85"/>
        </w:rPr>
        <w:t>Right must apply to all information, not just that of “public</w:t>
      </w:r>
      <w:r>
        <w:rPr>
          <w:color w:val="004D85"/>
          <w:spacing w:val="-14"/>
        </w:rPr>
        <w:t> </w:t>
      </w:r>
      <w:r>
        <w:rPr>
          <w:color w:val="004D85"/>
        </w:rPr>
        <w:t>importance”</w:t>
      </w:r>
    </w:p>
    <w:p>
      <w:pPr>
        <w:pStyle w:val="Heading2"/>
        <w:spacing w:before="238"/>
      </w:pPr>
      <w:r>
        <w:rPr/>
        <w:t>Article 9 - Current</w:t>
      </w:r>
    </w:p>
    <w:p>
      <w:pPr>
        <w:spacing w:before="234"/>
        <w:ind w:left="821" w:right="0" w:firstLine="0"/>
        <w:jc w:val="left"/>
        <w:rPr>
          <w:i/>
          <w:sz w:val="24"/>
        </w:rPr>
      </w:pPr>
      <w:r>
        <w:rPr>
          <w:i/>
          <w:sz w:val="24"/>
        </w:rPr>
        <w:t>The terms in this Law have the following meaning:</w:t>
      </w:r>
    </w:p>
    <w:p>
      <w:pPr>
        <w:pStyle w:val="ListParagraph"/>
        <w:numPr>
          <w:ilvl w:val="1"/>
          <w:numId w:val="1"/>
        </w:numPr>
        <w:tabs>
          <w:tab w:pos="1078" w:val="left" w:leader="none"/>
        </w:tabs>
        <w:spacing w:line="240" w:lineRule="auto" w:before="0" w:after="0"/>
        <w:ind w:left="821" w:right="313" w:firstLine="0"/>
        <w:jc w:val="left"/>
        <w:rPr>
          <w:i/>
          <w:sz w:val="24"/>
        </w:rPr>
      </w:pPr>
      <w:r>
        <w:rPr>
          <w:b/>
          <w:i/>
          <w:sz w:val="24"/>
        </w:rPr>
        <w:t>authority </w:t>
      </w:r>
      <w:r>
        <w:rPr>
          <w:i/>
          <w:sz w:val="24"/>
        </w:rPr>
        <w:t>is a state body (legislative, executive, judicial, administrative), local self- </w:t>
      </w:r>
      <w:r>
        <w:rPr>
          <w:i/>
          <w:sz w:val="24"/>
        </w:rPr>
        <w:t>government body, local government body, institution, company or other legal entity founded, co-founded or whose majority owner is the state or local self-government, a legal entity whose operations are largely financed from public revenues, or a natural person, entrepreneur or legal entity exercising public authority or managing a public</w:t>
      </w:r>
      <w:r>
        <w:rPr>
          <w:i/>
          <w:spacing w:val="-6"/>
          <w:sz w:val="24"/>
        </w:rPr>
        <w:t> </w:t>
      </w:r>
      <w:r>
        <w:rPr>
          <w:i/>
          <w:sz w:val="24"/>
        </w:rPr>
        <w:t>fund;</w:t>
      </w:r>
    </w:p>
    <w:p>
      <w:pPr>
        <w:pStyle w:val="ListParagraph"/>
        <w:numPr>
          <w:ilvl w:val="1"/>
          <w:numId w:val="1"/>
        </w:numPr>
        <w:tabs>
          <w:tab w:pos="1078" w:val="left" w:leader="none"/>
        </w:tabs>
        <w:spacing w:line="240" w:lineRule="auto" w:before="0" w:after="0"/>
        <w:ind w:left="821" w:right="347" w:firstLine="0"/>
        <w:jc w:val="left"/>
        <w:rPr>
          <w:i/>
          <w:sz w:val="24"/>
        </w:rPr>
      </w:pPr>
      <w:r>
        <w:rPr>
          <w:b/>
          <w:i/>
          <w:sz w:val="24"/>
        </w:rPr>
        <w:t>information in the possession of an authority </w:t>
      </w:r>
      <w:r>
        <w:rPr>
          <w:i/>
          <w:sz w:val="24"/>
        </w:rPr>
        <w:t>is the factual possession of the requested </w:t>
      </w:r>
      <w:r>
        <w:rPr>
          <w:i/>
          <w:sz w:val="24"/>
        </w:rPr>
        <w:t>information by a public authority (own information, information provided by another authority or a third party), regardless of the basis and manner of</w:t>
      </w:r>
      <w:r>
        <w:rPr>
          <w:i/>
          <w:spacing w:val="-5"/>
          <w:sz w:val="24"/>
        </w:rPr>
        <w:t> </w:t>
      </w:r>
      <w:r>
        <w:rPr>
          <w:i/>
          <w:sz w:val="24"/>
        </w:rPr>
        <w:t>acquisition;</w:t>
      </w:r>
    </w:p>
    <w:p>
      <w:pPr>
        <w:pStyle w:val="BodyText"/>
        <w:spacing w:before="1"/>
        <w:ind w:left="0"/>
        <w:rPr>
          <w:i/>
          <w:sz w:val="26"/>
        </w:rPr>
      </w:pPr>
    </w:p>
    <w:p>
      <w:pPr>
        <w:pStyle w:val="Heading2"/>
        <w:spacing w:before="0"/>
      </w:pPr>
      <w:r>
        <w:rPr/>
        <w:t>Proposed amendments to Article 9</w:t>
      </w:r>
    </w:p>
    <w:p>
      <w:pPr>
        <w:spacing w:before="200"/>
        <w:ind w:left="821" w:right="0" w:firstLine="0"/>
        <w:jc w:val="left"/>
        <w:rPr>
          <w:i/>
          <w:sz w:val="24"/>
        </w:rPr>
      </w:pPr>
      <w:r>
        <w:rPr>
          <w:i/>
          <w:sz w:val="24"/>
        </w:rPr>
        <w:t>In Article 9 Paragraph Items 1 and 2 shall be amended to read:</w:t>
      </w:r>
    </w:p>
    <w:p>
      <w:pPr>
        <w:pStyle w:val="ListParagraph"/>
        <w:numPr>
          <w:ilvl w:val="0"/>
          <w:numId w:val="2"/>
        </w:numPr>
        <w:tabs>
          <w:tab w:pos="1078" w:val="left" w:leader="none"/>
        </w:tabs>
        <w:spacing w:line="240" w:lineRule="auto" w:before="0" w:after="0"/>
        <w:ind w:left="821" w:right="119" w:firstLine="0"/>
        <w:jc w:val="left"/>
        <w:rPr>
          <w:i/>
          <w:sz w:val="24"/>
        </w:rPr>
      </w:pPr>
      <w:r>
        <w:rPr>
          <w:b/>
          <w:i/>
          <w:sz w:val="24"/>
        </w:rPr>
        <w:t>authority </w:t>
      </w:r>
      <w:r>
        <w:rPr>
          <w:i/>
          <w:sz w:val="24"/>
        </w:rPr>
        <w:t>is a state body (legislative, executive, judicial, administrative), local self- </w:t>
      </w:r>
      <w:r>
        <w:rPr>
          <w:i/>
          <w:sz w:val="24"/>
        </w:rPr>
        <w:t>government body, local government body, institution, company or other legal entity founded, co-founded or whose majority owner is the state or a local self-government, a legal entity exercising public authority and whose operations are largely financed from public revenues or managing a public fund, or a natural person or entrepreneur exercising public</w:t>
      </w:r>
      <w:r>
        <w:rPr>
          <w:i/>
          <w:spacing w:val="-6"/>
          <w:sz w:val="24"/>
        </w:rPr>
        <w:t> </w:t>
      </w:r>
      <w:r>
        <w:rPr>
          <w:i/>
          <w:sz w:val="24"/>
        </w:rPr>
        <w:t>authority;</w:t>
      </w:r>
    </w:p>
    <w:p>
      <w:pPr>
        <w:pStyle w:val="ListParagraph"/>
        <w:numPr>
          <w:ilvl w:val="0"/>
          <w:numId w:val="2"/>
        </w:numPr>
        <w:tabs>
          <w:tab w:pos="1138" w:val="left" w:leader="none"/>
        </w:tabs>
        <w:spacing w:line="240" w:lineRule="auto" w:before="0" w:after="0"/>
        <w:ind w:left="821" w:right="139" w:firstLine="60"/>
        <w:jc w:val="left"/>
        <w:rPr>
          <w:sz w:val="24"/>
        </w:rPr>
      </w:pPr>
      <w:r>
        <w:rPr>
          <w:b/>
          <w:i/>
          <w:sz w:val="24"/>
        </w:rPr>
        <w:t>information within the meaning of this Law </w:t>
      </w:r>
      <w:r>
        <w:rPr>
          <w:i/>
          <w:sz w:val="24"/>
        </w:rPr>
        <w:t>is any information actually possessed by an </w:t>
      </w:r>
      <w:r>
        <w:rPr>
          <w:i/>
          <w:sz w:val="24"/>
        </w:rPr>
        <w:t>authority in the form of a document, part of a document, data or data set, </w:t>
      </w:r>
      <w:r>
        <w:rPr>
          <w:i/>
          <w:spacing w:val="2"/>
          <w:sz w:val="24"/>
        </w:rPr>
        <w:t>in </w:t>
      </w:r>
      <w:r>
        <w:rPr>
          <w:i/>
          <w:sz w:val="24"/>
        </w:rPr>
        <w:t>any form (written, printed, video, audio, electronic), </w:t>
      </w:r>
      <w:r>
        <w:rPr>
          <w:b/>
          <w:i/>
          <w:sz w:val="24"/>
        </w:rPr>
        <w:t>which is of public importance </w:t>
      </w:r>
      <w:r>
        <w:rPr>
          <w:i/>
          <w:sz w:val="24"/>
        </w:rPr>
        <w:t>and has arisen or </w:t>
      </w:r>
      <w:r>
        <w:rPr>
          <w:i/>
          <w:sz w:val="24"/>
        </w:rPr>
        <w:t>is related to the work, organization and competence of the authority;" </w:t>
      </w:r>
      <w:r>
        <w:rPr>
          <w:sz w:val="24"/>
        </w:rPr>
        <w:t>[emphasis</w:t>
      </w:r>
      <w:r>
        <w:rPr>
          <w:spacing w:val="-7"/>
          <w:sz w:val="24"/>
        </w:rPr>
        <w:t> </w:t>
      </w:r>
      <w:r>
        <w:rPr>
          <w:sz w:val="24"/>
        </w:rPr>
        <w:t>added]</w:t>
      </w:r>
    </w:p>
    <w:p>
      <w:pPr>
        <w:pStyle w:val="BodyText"/>
        <w:ind w:left="0"/>
        <w:rPr>
          <w:sz w:val="26"/>
        </w:rPr>
      </w:pPr>
    </w:p>
    <w:p>
      <w:pPr>
        <w:pStyle w:val="Heading2"/>
        <w:spacing w:before="227"/>
        <w:ind w:left="113"/>
      </w:pPr>
      <w:r>
        <w:rPr>
          <w:color w:val="004D85"/>
        </w:rPr>
        <w:t>Analysis</w:t>
      </w:r>
    </w:p>
    <w:p>
      <w:pPr>
        <w:pStyle w:val="BodyText"/>
        <w:spacing w:line="261" w:lineRule="auto" w:before="223"/>
        <w:ind w:right="119"/>
        <w:jc w:val="both"/>
      </w:pPr>
      <w:r>
        <w:rPr/>
        <w:t>On the one hand this proposed amendment broadens the existing provision so that it applies to information recorded in any format, which is positive.</w:t>
      </w:r>
    </w:p>
    <w:p>
      <w:pPr>
        <w:spacing w:after="0" w:line="261" w:lineRule="auto"/>
        <w:jc w:val="both"/>
        <w:sectPr>
          <w:pgSz w:w="11910" w:h="16840"/>
          <w:pgMar w:header="453" w:footer="0" w:top="880" w:bottom="280" w:left="1020" w:right="1020"/>
        </w:sectPr>
      </w:pPr>
    </w:p>
    <w:p>
      <w:pPr>
        <w:pStyle w:val="BodyText"/>
        <w:ind w:left="0"/>
        <w:rPr>
          <w:sz w:val="20"/>
        </w:rPr>
      </w:pPr>
    </w:p>
    <w:p>
      <w:pPr>
        <w:pStyle w:val="BodyText"/>
        <w:spacing w:before="7"/>
        <w:ind w:left="0"/>
        <w:rPr>
          <w:sz w:val="19"/>
        </w:rPr>
      </w:pPr>
    </w:p>
    <w:p>
      <w:pPr>
        <w:pStyle w:val="BodyText"/>
        <w:spacing w:line="261" w:lineRule="auto" w:before="90"/>
        <w:ind w:right="108"/>
        <w:jc w:val="both"/>
      </w:pPr>
      <w:r>
        <w:rPr/>
        <w:t>On the other hand, limiting the information to which the law applies to information “of public importance” is a narrowing of the scope of the law in a highly problematic manner. Specifically, the new</w:t>
      </w:r>
      <w:r>
        <w:rPr>
          <w:spacing w:val="-5"/>
        </w:rPr>
        <w:t> </w:t>
      </w:r>
      <w:r>
        <w:rPr/>
        <w:t>language</w:t>
      </w:r>
      <w:r>
        <w:rPr>
          <w:spacing w:val="-4"/>
        </w:rPr>
        <w:t> </w:t>
      </w:r>
      <w:r>
        <w:rPr/>
        <w:t>opens</w:t>
      </w:r>
      <w:r>
        <w:rPr>
          <w:spacing w:val="-4"/>
        </w:rPr>
        <w:t> </w:t>
      </w:r>
      <w:r>
        <w:rPr/>
        <w:t>the</w:t>
      </w:r>
      <w:r>
        <w:rPr>
          <w:spacing w:val="-1"/>
        </w:rPr>
        <w:t> </w:t>
      </w:r>
      <w:r>
        <w:rPr/>
        <w:t>door</w:t>
      </w:r>
      <w:r>
        <w:rPr>
          <w:spacing w:val="-5"/>
        </w:rPr>
        <w:t> </w:t>
      </w:r>
      <w:r>
        <w:rPr/>
        <w:t>to</w:t>
      </w:r>
      <w:r>
        <w:rPr>
          <w:spacing w:val="-3"/>
        </w:rPr>
        <w:t> </w:t>
      </w:r>
      <w:r>
        <w:rPr/>
        <w:t>excluding</w:t>
      </w:r>
      <w:r>
        <w:rPr>
          <w:spacing w:val="-6"/>
        </w:rPr>
        <w:t> </w:t>
      </w:r>
      <w:r>
        <w:rPr/>
        <w:t>much</w:t>
      </w:r>
      <w:r>
        <w:rPr>
          <w:spacing w:val="-4"/>
        </w:rPr>
        <w:t> </w:t>
      </w:r>
      <w:r>
        <w:rPr/>
        <w:t>information</w:t>
      </w:r>
      <w:r>
        <w:rPr>
          <w:spacing w:val="-3"/>
        </w:rPr>
        <w:t> </w:t>
      </w:r>
      <w:r>
        <w:rPr/>
        <w:t>from</w:t>
      </w:r>
      <w:r>
        <w:rPr>
          <w:spacing w:val="-4"/>
        </w:rPr>
        <w:t> </w:t>
      </w:r>
      <w:r>
        <w:rPr/>
        <w:t>public</w:t>
      </w:r>
      <w:r>
        <w:rPr>
          <w:spacing w:val="-5"/>
        </w:rPr>
        <w:t> </w:t>
      </w:r>
      <w:r>
        <w:rPr/>
        <w:t>access</w:t>
      </w:r>
      <w:r>
        <w:rPr>
          <w:spacing w:val="-3"/>
        </w:rPr>
        <w:t> </w:t>
      </w:r>
      <w:r>
        <w:rPr/>
        <w:t>at</w:t>
      </w:r>
      <w:r>
        <w:rPr>
          <w:spacing w:val="-3"/>
        </w:rPr>
        <w:t> </w:t>
      </w:r>
      <w:r>
        <w:rPr/>
        <w:t>the</w:t>
      </w:r>
      <w:r>
        <w:rPr>
          <w:spacing w:val="-4"/>
        </w:rPr>
        <w:t> </w:t>
      </w:r>
      <w:r>
        <w:rPr/>
        <w:t>mere</w:t>
      </w:r>
      <w:r>
        <w:rPr>
          <w:spacing w:val="-5"/>
        </w:rPr>
        <w:t> </w:t>
      </w:r>
      <w:r>
        <w:rPr/>
        <w:t>whim</w:t>
      </w:r>
      <w:r>
        <w:rPr>
          <w:spacing w:val="-3"/>
        </w:rPr>
        <w:t> </w:t>
      </w:r>
      <w:r>
        <w:rPr/>
        <w:t>of a public official who decides that it is not of public importance. Article 2 of the Council of Europe Convention on Access to Official Documents states that</w:t>
      </w:r>
    </w:p>
    <w:p>
      <w:pPr>
        <w:pStyle w:val="BodyText"/>
        <w:spacing w:line="261" w:lineRule="auto" w:before="198"/>
        <w:ind w:left="821"/>
      </w:pPr>
      <w:r>
        <w:rPr>
          <w:color w:val="161616"/>
        </w:rPr>
        <w:t>“Each Party shall guarantee the right of everyone, without discrimination on any ground, to have access, on request, to official documents held by public authorities.”</w:t>
      </w:r>
    </w:p>
    <w:p>
      <w:pPr>
        <w:pStyle w:val="BodyText"/>
        <w:spacing w:line="261" w:lineRule="auto" w:before="197"/>
        <w:ind w:right="116"/>
        <w:jc w:val="both"/>
      </w:pPr>
      <w:r>
        <w:rPr>
          <w:color w:val="161616"/>
        </w:rPr>
        <w:t>Official documents is defined as “all information recorded in any form, drawn up or received and held by public authorities.”</w:t>
      </w:r>
    </w:p>
    <w:p>
      <w:pPr>
        <w:pStyle w:val="BodyText"/>
        <w:spacing w:line="261" w:lineRule="auto" w:before="198"/>
        <w:ind w:right="111"/>
        <w:jc w:val="both"/>
      </w:pPr>
      <w:r>
        <w:rPr/>
        <w:t>Similarly the UN Human Rights Committee has made clear in its General Comment Number 34</w:t>
      </w:r>
      <w:r>
        <w:rPr>
          <w:spacing w:val="-24"/>
        </w:rPr>
        <w:t> </w:t>
      </w:r>
      <w:r>
        <w:rPr/>
        <w:t>that the right of access to information applies to “records held by a public body, regardless of the form</w:t>
      </w:r>
      <w:r>
        <w:rPr>
          <w:spacing w:val="-35"/>
        </w:rPr>
        <w:t> </w:t>
      </w:r>
      <w:r>
        <w:rPr/>
        <w:t>in which the information is stored, its source and the date of</w:t>
      </w:r>
      <w:r>
        <w:rPr>
          <w:spacing w:val="-4"/>
        </w:rPr>
        <w:t> </w:t>
      </w:r>
      <w:r>
        <w:rPr/>
        <w:t>production.”</w:t>
      </w:r>
    </w:p>
    <w:p>
      <w:pPr>
        <w:pStyle w:val="BodyText"/>
        <w:spacing w:line="261" w:lineRule="auto" w:before="200"/>
        <w:ind w:right="108"/>
        <w:jc w:val="both"/>
      </w:pPr>
      <w:r>
        <w:rPr/>
        <w:t>At the European Union level, the right of access to documents applies to “to all documents held by an institution, that is to say, documents drawn up or received by it and in its possession.”</w:t>
      </w:r>
    </w:p>
    <w:p>
      <w:pPr>
        <w:pStyle w:val="BodyText"/>
        <w:spacing w:line="261" w:lineRule="auto" w:before="197"/>
        <w:ind w:right="111"/>
        <w:jc w:val="both"/>
      </w:pPr>
      <w:r>
        <w:rPr/>
        <w:t>There is no indication in any of the international standards that the information that falls within the right to access to information needs to be of public importance, it simply has to be held by public authorities. Therefore this additional criterion goes against international standards.</w:t>
      </w:r>
    </w:p>
    <w:p>
      <w:pPr>
        <w:pStyle w:val="BodyText"/>
        <w:spacing w:line="261" w:lineRule="auto" w:before="197"/>
        <w:ind w:right="109"/>
        <w:jc w:val="both"/>
      </w:pPr>
      <w:r>
        <w:rPr/>
        <w:t>Furthermore,</w:t>
      </w:r>
      <w:r>
        <w:rPr>
          <w:spacing w:val="-6"/>
        </w:rPr>
        <w:t> </w:t>
      </w:r>
      <w:r>
        <w:rPr/>
        <w:t>Montenegro</w:t>
      </w:r>
      <w:r>
        <w:rPr>
          <w:spacing w:val="-4"/>
        </w:rPr>
        <w:t> </w:t>
      </w:r>
      <w:r>
        <w:rPr/>
        <w:t>is</w:t>
      </w:r>
      <w:r>
        <w:rPr>
          <w:spacing w:val="-5"/>
        </w:rPr>
        <w:t> </w:t>
      </w:r>
      <w:r>
        <w:rPr/>
        <w:t>a</w:t>
      </w:r>
      <w:r>
        <w:rPr>
          <w:spacing w:val="-6"/>
        </w:rPr>
        <w:t> </w:t>
      </w:r>
      <w:r>
        <w:rPr/>
        <w:t>party</w:t>
      </w:r>
      <w:r>
        <w:rPr>
          <w:spacing w:val="-11"/>
        </w:rPr>
        <w:t> </w:t>
      </w:r>
      <w:r>
        <w:rPr/>
        <w:t>to</w:t>
      </w:r>
      <w:r>
        <w:rPr>
          <w:spacing w:val="-4"/>
        </w:rPr>
        <w:t> </w:t>
      </w:r>
      <w:r>
        <w:rPr/>
        <w:t>the</w:t>
      </w:r>
      <w:r>
        <w:rPr>
          <w:spacing w:val="-4"/>
        </w:rPr>
        <w:t> </w:t>
      </w:r>
      <w:r>
        <w:rPr/>
        <w:t>European</w:t>
      </w:r>
      <w:r>
        <w:rPr>
          <w:spacing w:val="-5"/>
        </w:rPr>
        <w:t> </w:t>
      </w:r>
      <w:r>
        <w:rPr/>
        <w:t>Convention</w:t>
      </w:r>
      <w:r>
        <w:rPr>
          <w:spacing w:val="-5"/>
        </w:rPr>
        <w:t> </w:t>
      </w:r>
      <w:r>
        <w:rPr/>
        <w:t>of</w:t>
      </w:r>
      <w:r>
        <w:rPr>
          <w:spacing w:val="-5"/>
        </w:rPr>
        <w:t> </w:t>
      </w:r>
      <w:r>
        <w:rPr/>
        <w:t>Human Rights</w:t>
      </w:r>
      <w:r>
        <w:rPr>
          <w:spacing w:val="-5"/>
        </w:rPr>
        <w:t> </w:t>
      </w:r>
      <w:r>
        <w:rPr/>
        <w:t>(ECHR),</w:t>
      </w:r>
      <w:r>
        <w:rPr>
          <w:spacing w:val="-3"/>
        </w:rPr>
        <w:t> </w:t>
      </w:r>
      <w:r>
        <w:rPr/>
        <w:t>which</w:t>
      </w:r>
      <w:r>
        <w:rPr>
          <w:spacing w:val="-6"/>
        </w:rPr>
        <w:t> </w:t>
      </w:r>
      <w:r>
        <w:rPr/>
        <w:t>is signed as an independent state on 3 April 2003, and the ECHR officially came into force in Montenegro on </w:t>
      </w:r>
      <w:r>
        <w:rPr>
          <w:color w:val="161616"/>
        </w:rPr>
        <w:t>6 June 2006</w:t>
      </w:r>
      <w:r>
        <w:rPr/>
        <w:t>. Article 10 of the Convention guarantees the right to freedom of expression, which the European Court of Human Right, along with other human rights courts, has affirmed embraces a right of access to information</w:t>
      </w:r>
      <w:r>
        <w:rPr>
          <w:spacing w:val="4"/>
        </w:rPr>
        <w:t> </w:t>
      </w:r>
      <w:r>
        <w:rPr/>
        <w:t>.</w:t>
      </w:r>
    </w:p>
    <w:p>
      <w:pPr>
        <w:pStyle w:val="BodyText"/>
        <w:spacing w:line="261" w:lineRule="auto" w:before="198"/>
        <w:ind w:right="113"/>
        <w:jc w:val="both"/>
      </w:pPr>
      <w:r>
        <w:rPr/>
        <w:t>According to Article 10, paragraph 2, of the ECHR, domestic authorities in any of the contracting states may interfere with the exercise of freedom of expression only where three cumulative conditions are fulfilled:</w:t>
      </w:r>
    </w:p>
    <w:p>
      <w:pPr>
        <w:pStyle w:val="ListParagraph"/>
        <w:numPr>
          <w:ilvl w:val="0"/>
          <w:numId w:val="3"/>
        </w:numPr>
        <w:tabs>
          <w:tab w:pos="834" w:val="left" w:leader="none"/>
        </w:tabs>
        <w:spacing w:line="261" w:lineRule="auto" w:before="0" w:after="0"/>
        <w:ind w:left="833" w:right="120" w:hanging="360"/>
        <w:jc w:val="both"/>
        <w:rPr>
          <w:sz w:val="24"/>
        </w:rPr>
      </w:pPr>
      <w:r>
        <w:rPr>
          <w:sz w:val="24"/>
        </w:rPr>
        <w:t>the interference (meaning “formality”, “condition”, “restriction” or “penalty”) is prescribed by</w:t>
      </w:r>
      <w:r>
        <w:rPr>
          <w:spacing w:val="-5"/>
          <w:sz w:val="24"/>
        </w:rPr>
        <w:t> </w:t>
      </w:r>
      <w:r>
        <w:rPr>
          <w:sz w:val="24"/>
        </w:rPr>
        <w:t>law</w:t>
      </w:r>
    </w:p>
    <w:p>
      <w:pPr>
        <w:pStyle w:val="ListParagraph"/>
        <w:numPr>
          <w:ilvl w:val="0"/>
          <w:numId w:val="3"/>
        </w:numPr>
        <w:tabs>
          <w:tab w:pos="834" w:val="left" w:leader="none"/>
        </w:tabs>
        <w:spacing w:line="261" w:lineRule="auto" w:before="0" w:after="0"/>
        <w:ind w:left="833" w:right="114" w:hanging="360"/>
        <w:jc w:val="both"/>
        <w:rPr>
          <w:sz w:val="24"/>
        </w:rPr>
      </w:pPr>
      <w:r>
        <w:rPr>
          <w:sz w:val="24"/>
        </w:rPr>
        <w:t>the interference is aimed at protecting one or more of the following interests or values: national security; territorial integrity; public safety; prevention of disorder or crime; protection of health; morals; reputation or rights of others; preventing the disclosure of information received in confidence; and maintaining the authority and impartiality of the judiciary;</w:t>
      </w:r>
    </w:p>
    <w:p>
      <w:pPr>
        <w:pStyle w:val="ListParagraph"/>
        <w:numPr>
          <w:ilvl w:val="0"/>
          <w:numId w:val="3"/>
        </w:numPr>
        <w:tabs>
          <w:tab w:pos="834" w:val="left" w:leader="none"/>
        </w:tabs>
        <w:spacing w:line="272" w:lineRule="exact" w:before="0" w:after="0"/>
        <w:ind w:left="833" w:right="0" w:hanging="361"/>
        <w:jc w:val="both"/>
        <w:rPr>
          <w:sz w:val="24"/>
        </w:rPr>
      </w:pPr>
      <w:r>
        <w:rPr>
          <w:sz w:val="24"/>
        </w:rPr>
        <w:t>the interference is necessary in a democratic</w:t>
      </w:r>
      <w:r>
        <w:rPr>
          <w:spacing w:val="-8"/>
          <w:sz w:val="24"/>
        </w:rPr>
        <w:t> </w:t>
      </w:r>
      <w:r>
        <w:rPr>
          <w:sz w:val="24"/>
        </w:rPr>
        <w:t>society</w:t>
      </w:r>
    </w:p>
    <w:p>
      <w:pPr>
        <w:pStyle w:val="BodyText"/>
        <w:spacing w:line="261" w:lineRule="auto" w:before="220"/>
        <w:ind w:right="115"/>
        <w:jc w:val="both"/>
      </w:pPr>
      <w:r>
        <w:rPr/>
        <w:t>The</w:t>
      </w:r>
      <w:r>
        <w:rPr>
          <w:spacing w:val="-17"/>
        </w:rPr>
        <w:t> </w:t>
      </w:r>
      <w:r>
        <w:rPr/>
        <w:t>proposed</w:t>
      </w:r>
      <w:r>
        <w:rPr>
          <w:spacing w:val="-13"/>
        </w:rPr>
        <w:t> </w:t>
      </w:r>
      <w:r>
        <w:rPr/>
        <w:t>limitation</w:t>
      </w:r>
      <w:r>
        <w:rPr>
          <w:spacing w:val="-14"/>
        </w:rPr>
        <w:t> </w:t>
      </w:r>
      <w:r>
        <w:rPr/>
        <w:t>fails</w:t>
      </w:r>
      <w:r>
        <w:rPr>
          <w:spacing w:val="-14"/>
        </w:rPr>
        <w:t> </w:t>
      </w:r>
      <w:r>
        <w:rPr/>
        <w:t>two</w:t>
      </w:r>
      <w:r>
        <w:rPr>
          <w:spacing w:val="-15"/>
        </w:rPr>
        <w:t> </w:t>
      </w:r>
      <w:r>
        <w:rPr/>
        <w:t>key</w:t>
      </w:r>
      <w:r>
        <w:rPr>
          <w:spacing w:val="-20"/>
        </w:rPr>
        <w:t> </w:t>
      </w:r>
      <w:r>
        <w:rPr/>
        <w:t>considerations</w:t>
      </w:r>
      <w:r>
        <w:rPr>
          <w:spacing w:val="-16"/>
        </w:rPr>
        <w:t> </w:t>
      </w:r>
      <w:r>
        <w:rPr/>
        <w:t>of</w:t>
      </w:r>
      <w:r>
        <w:rPr>
          <w:spacing w:val="-16"/>
        </w:rPr>
        <w:t> </w:t>
      </w:r>
      <w:r>
        <w:rPr/>
        <w:t>this</w:t>
      </w:r>
      <w:r>
        <w:rPr>
          <w:spacing w:val="-13"/>
        </w:rPr>
        <w:t> </w:t>
      </w:r>
      <w:r>
        <w:rPr/>
        <w:t>test,</w:t>
      </w:r>
      <w:r>
        <w:rPr>
          <w:spacing w:val="-15"/>
        </w:rPr>
        <w:t> </w:t>
      </w:r>
      <w:r>
        <w:rPr/>
        <w:t>as</w:t>
      </w:r>
      <w:r>
        <w:rPr>
          <w:spacing w:val="-15"/>
        </w:rPr>
        <w:t> </w:t>
      </w:r>
      <w:r>
        <w:rPr/>
        <w:t>it</w:t>
      </w:r>
      <w:r>
        <w:rPr>
          <w:spacing w:val="-14"/>
        </w:rPr>
        <w:t> </w:t>
      </w:r>
      <w:r>
        <w:rPr/>
        <w:t>is</w:t>
      </w:r>
      <w:r>
        <w:rPr>
          <w:spacing w:val="-15"/>
        </w:rPr>
        <w:t> </w:t>
      </w:r>
      <w:r>
        <w:rPr/>
        <w:t>not</w:t>
      </w:r>
      <w:r>
        <w:rPr>
          <w:spacing w:val="-14"/>
        </w:rPr>
        <w:t> </w:t>
      </w:r>
      <w:r>
        <w:rPr/>
        <w:t>an</w:t>
      </w:r>
      <w:r>
        <w:rPr>
          <w:spacing w:val="-15"/>
        </w:rPr>
        <w:t> </w:t>
      </w:r>
      <w:r>
        <w:rPr/>
        <w:t>internationally</w:t>
      </w:r>
      <w:r>
        <w:rPr>
          <w:spacing w:val="-18"/>
        </w:rPr>
        <w:t> </w:t>
      </w:r>
      <w:r>
        <w:rPr/>
        <w:t>accepted limitation, nor is it necessary in a democratic</w:t>
      </w:r>
      <w:r>
        <w:rPr>
          <w:spacing w:val="-7"/>
        </w:rPr>
        <w:t> </w:t>
      </w:r>
      <w:r>
        <w:rPr/>
        <w:t>society.</w:t>
      </w:r>
    </w:p>
    <w:p>
      <w:pPr>
        <w:pStyle w:val="BodyText"/>
        <w:spacing w:line="261" w:lineRule="auto" w:before="197"/>
        <w:ind w:right="111"/>
        <w:jc w:val="both"/>
      </w:pPr>
      <w:r>
        <w:rPr/>
        <w:t>In</w:t>
      </w:r>
      <w:r>
        <w:rPr>
          <w:spacing w:val="-7"/>
        </w:rPr>
        <w:t> </w:t>
      </w:r>
      <w:r>
        <w:rPr/>
        <w:t>conclusion,</w:t>
      </w:r>
      <w:r>
        <w:rPr>
          <w:spacing w:val="-9"/>
        </w:rPr>
        <w:t> </w:t>
      </w:r>
      <w:r>
        <w:rPr/>
        <w:t>the</w:t>
      </w:r>
      <w:r>
        <w:rPr>
          <w:spacing w:val="-9"/>
        </w:rPr>
        <w:t> </w:t>
      </w:r>
      <w:r>
        <w:rPr/>
        <w:t>limitation</w:t>
      </w:r>
      <w:r>
        <w:rPr>
          <w:spacing w:val="-8"/>
        </w:rPr>
        <w:t> </w:t>
      </w:r>
      <w:r>
        <w:rPr/>
        <w:t>of</w:t>
      </w:r>
      <w:r>
        <w:rPr>
          <w:spacing w:val="-9"/>
        </w:rPr>
        <w:t> </w:t>
      </w:r>
      <w:r>
        <w:rPr/>
        <w:t>the</w:t>
      </w:r>
      <w:r>
        <w:rPr>
          <w:spacing w:val="-9"/>
        </w:rPr>
        <w:t> </w:t>
      </w:r>
      <w:r>
        <w:rPr/>
        <w:t>right</w:t>
      </w:r>
      <w:r>
        <w:rPr>
          <w:spacing w:val="-8"/>
        </w:rPr>
        <w:t> </w:t>
      </w:r>
      <w:r>
        <w:rPr/>
        <w:t>to</w:t>
      </w:r>
      <w:r>
        <w:rPr>
          <w:spacing w:val="-8"/>
        </w:rPr>
        <w:t> </w:t>
      </w:r>
      <w:r>
        <w:rPr/>
        <w:t>request</w:t>
      </w:r>
      <w:r>
        <w:rPr>
          <w:spacing w:val="-8"/>
        </w:rPr>
        <w:t> </w:t>
      </w:r>
      <w:r>
        <w:rPr/>
        <w:t>information</w:t>
      </w:r>
      <w:r>
        <w:rPr>
          <w:spacing w:val="-8"/>
        </w:rPr>
        <w:t> </w:t>
      </w:r>
      <w:r>
        <w:rPr/>
        <w:t>to</w:t>
      </w:r>
      <w:r>
        <w:rPr>
          <w:spacing w:val="-8"/>
        </w:rPr>
        <w:t> </w:t>
      </w:r>
      <w:r>
        <w:rPr/>
        <w:t>information</w:t>
      </w:r>
      <w:r>
        <w:rPr>
          <w:spacing w:val="-8"/>
        </w:rPr>
        <w:t> </w:t>
      </w:r>
      <w:r>
        <w:rPr/>
        <w:t>of</w:t>
      </w:r>
      <w:r>
        <w:rPr>
          <w:spacing w:val="-9"/>
        </w:rPr>
        <w:t> </w:t>
      </w:r>
      <w:r>
        <w:rPr/>
        <w:t>“public</w:t>
      </w:r>
      <w:r>
        <w:rPr>
          <w:spacing w:val="-10"/>
        </w:rPr>
        <w:t> </w:t>
      </w:r>
      <w:r>
        <w:rPr/>
        <w:t>importance” would seriously undermines the entirety of Montenegro’s access to information regime, and runs directly counter to international standards (Council of Europe, European Union, UN Human Rights Committee,</w:t>
      </w:r>
      <w:r>
        <w:rPr>
          <w:spacing w:val="-9"/>
        </w:rPr>
        <w:t> </w:t>
      </w:r>
      <w:r>
        <w:rPr/>
        <w:t>OSCE,</w:t>
      </w:r>
      <w:r>
        <w:rPr>
          <w:spacing w:val="-11"/>
        </w:rPr>
        <w:t> </w:t>
      </w:r>
      <w:r>
        <w:rPr/>
        <w:t>etc.)</w:t>
      </w:r>
      <w:r>
        <w:rPr>
          <w:spacing w:val="-10"/>
        </w:rPr>
        <w:t> </w:t>
      </w:r>
      <w:r>
        <w:rPr/>
        <w:t>which</w:t>
      </w:r>
      <w:r>
        <w:rPr>
          <w:spacing w:val="-9"/>
        </w:rPr>
        <w:t> </w:t>
      </w:r>
      <w:r>
        <w:rPr/>
        <w:t>make</w:t>
      </w:r>
      <w:r>
        <w:rPr>
          <w:spacing w:val="-10"/>
        </w:rPr>
        <w:t> </w:t>
      </w:r>
      <w:r>
        <w:rPr/>
        <w:t>clear</w:t>
      </w:r>
      <w:r>
        <w:rPr>
          <w:spacing w:val="-9"/>
        </w:rPr>
        <w:t> </w:t>
      </w:r>
      <w:r>
        <w:rPr/>
        <w:t>that</w:t>
      </w:r>
      <w:r>
        <w:rPr>
          <w:spacing w:val="-9"/>
        </w:rPr>
        <w:t> </w:t>
      </w:r>
      <w:r>
        <w:rPr/>
        <w:t>the</w:t>
      </w:r>
      <w:r>
        <w:rPr>
          <w:spacing w:val="-9"/>
        </w:rPr>
        <w:t> </w:t>
      </w:r>
      <w:r>
        <w:rPr/>
        <w:t>right</w:t>
      </w:r>
      <w:r>
        <w:rPr>
          <w:spacing w:val="-8"/>
        </w:rPr>
        <w:t> </w:t>
      </w:r>
      <w:r>
        <w:rPr/>
        <w:t>of</w:t>
      </w:r>
      <w:r>
        <w:rPr>
          <w:spacing w:val="-9"/>
        </w:rPr>
        <w:t> </w:t>
      </w:r>
      <w:r>
        <w:rPr/>
        <w:t>access</w:t>
      </w:r>
      <w:r>
        <w:rPr>
          <w:spacing w:val="-8"/>
        </w:rPr>
        <w:t> </w:t>
      </w:r>
      <w:r>
        <w:rPr/>
        <w:t>to</w:t>
      </w:r>
      <w:r>
        <w:rPr>
          <w:spacing w:val="-8"/>
        </w:rPr>
        <w:t> </w:t>
      </w:r>
      <w:r>
        <w:rPr/>
        <w:t>information</w:t>
      </w:r>
      <w:r>
        <w:rPr>
          <w:spacing w:val="-8"/>
        </w:rPr>
        <w:t> </w:t>
      </w:r>
      <w:r>
        <w:rPr/>
        <w:t>applies,</w:t>
      </w:r>
      <w:r>
        <w:rPr>
          <w:spacing w:val="-8"/>
        </w:rPr>
        <w:t> </w:t>
      </w:r>
      <w:r>
        <w:rPr/>
        <w:t>prima</w:t>
      </w:r>
      <w:r>
        <w:rPr>
          <w:spacing w:val="-9"/>
        </w:rPr>
        <w:t> </w:t>
      </w:r>
      <w:r>
        <w:rPr/>
        <w:t>facie, to </w:t>
      </w:r>
      <w:r>
        <w:rPr>
          <w:b/>
          <w:u w:val="thick"/>
        </w:rPr>
        <w:t>all</w:t>
      </w:r>
      <w:r>
        <w:rPr>
          <w:b/>
        </w:rPr>
        <w:t> </w:t>
      </w:r>
      <w:r>
        <w:rPr/>
        <w:t>information possessed by public bodies, regardless of its origins. Only once this broad right of access</w:t>
      </w:r>
      <w:r>
        <w:rPr>
          <w:spacing w:val="-10"/>
        </w:rPr>
        <w:t> </w:t>
      </w:r>
      <w:r>
        <w:rPr/>
        <w:t>has</w:t>
      </w:r>
      <w:r>
        <w:rPr>
          <w:spacing w:val="-10"/>
        </w:rPr>
        <w:t> </w:t>
      </w:r>
      <w:r>
        <w:rPr/>
        <w:t>been</w:t>
      </w:r>
      <w:r>
        <w:rPr>
          <w:spacing w:val="-10"/>
        </w:rPr>
        <w:t> </w:t>
      </w:r>
      <w:r>
        <w:rPr/>
        <w:t>established,</w:t>
      </w:r>
      <w:r>
        <w:rPr>
          <w:spacing w:val="-9"/>
        </w:rPr>
        <w:t> </w:t>
      </w:r>
      <w:r>
        <w:rPr/>
        <w:t>may</w:t>
      </w:r>
      <w:r>
        <w:rPr>
          <w:spacing w:val="-15"/>
        </w:rPr>
        <w:t> </w:t>
      </w:r>
      <w:r>
        <w:rPr/>
        <w:t>limitations</w:t>
      </w:r>
      <w:r>
        <w:rPr>
          <w:spacing w:val="-10"/>
        </w:rPr>
        <w:t> </w:t>
      </w:r>
      <w:r>
        <w:rPr/>
        <w:t>be</w:t>
      </w:r>
      <w:r>
        <w:rPr>
          <w:spacing w:val="-11"/>
        </w:rPr>
        <w:t> </w:t>
      </w:r>
      <w:r>
        <w:rPr/>
        <w:t>invoked,</w:t>
      </w:r>
      <w:r>
        <w:rPr>
          <w:spacing w:val="-10"/>
        </w:rPr>
        <w:t> </w:t>
      </w:r>
      <w:r>
        <w:rPr/>
        <w:t>and</w:t>
      </w:r>
      <w:r>
        <w:rPr>
          <w:spacing w:val="-10"/>
        </w:rPr>
        <w:t> </w:t>
      </w:r>
      <w:r>
        <w:rPr/>
        <w:t>only</w:t>
      </w:r>
      <w:r>
        <w:rPr>
          <w:spacing w:val="-15"/>
        </w:rPr>
        <w:t> </w:t>
      </w:r>
      <w:r>
        <w:rPr/>
        <w:t>then</w:t>
      </w:r>
      <w:r>
        <w:rPr>
          <w:spacing w:val="-11"/>
        </w:rPr>
        <w:t> </w:t>
      </w:r>
      <w:r>
        <w:rPr/>
        <w:t>provided</w:t>
      </w:r>
      <w:r>
        <w:rPr>
          <w:spacing w:val="-10"/>
        </w:rPr>
        <w:t> </w:t>
      </w:r>
      <w:r>
        <w:rPr/>
        <w:t>that</w:t>
      </w:r>
      <w:r>
        <w:rPr>
          <w:spacing w:val="-10"/>
        </w:rPr>
        <w:t> </w:t>
      </w:r>
      <w:r>
        <w:rPr/>
        <w:t>these</w:t>
      </w:r>
      <w:r>
        <w:rPr>
          <w:spacing w:val="-11"/>
        </w:rPr>
        <w:t> </w:t>
      </w:r>
      <w:r>
        <w:rPr/>
        <w:t>limitations</w:t>
      </w:r>
    </w:p>
    <w:p>
      <w:pPr>
        <w:spacing w:after="0" w:line="261" w:lineRule="auto"/>
        <w:jc w:val="both"/>
        <w:sectPr>
          <w:pgSz w:w="11910" w:h="16840"/>
          <w:pgMar w:header="453" w:footer="0" w:top="880" w:bottom="280" w:left="1020" w:right="1020"/>
        </w:sectPr>
      </w:pPr>
    </w:p>
    <w:p>
      <w:pPr>
        <w:pStyle w:val="BodyText"/>
        <w:ind w:left="0"/>
        <w:rPr>
          <w:sz w:val="20"/>
        </w:rPr>
      </w:pPr>
    </w:p>
    <w:p>
      <w:pPr>
        <w:pStyle w:val="BodyText"/>
        <w:spacing w:before="7"/>
        <w:ind w:left="0"/>
        <w:rPr>
          <w:sz w:val="19"/>
        </w:rPr>
      </w:pPr>
    </w:p>
    <w:p>
      <w:pPr>
        <w:pStyle w:val="BodyText"/>
        <w:spacing w:before="90"/>
      </w:pPr>
      <w:r>
        <w:rPr/>
        <w:t>are subject to strong harm and public interest tests.</w:t>
      </w:r>
    </w:p>
    <w:p>
      <w:pPr>
        <w:pStyle w:val="BodyText"/>
        <w:ind w:left="0"/>
        <w:rPr>
          <w:sz w:val="26"/>
        </w:rPr>
      </w:pPr>
    </w:p>
    <w:p>
      <w:pPr>
        <w:pStyle w:val="Heading1"/>
        <w:numPr>
          <w:ilvl w:val="0"/>
          <w:numId w:val="3"/>
        </w:numPr>
        <w:tabs>
          <w:tab w:pos="397" w:val="left" w:leader="none"/>
        </w:tabs>
        <w:spacing w:line="240" w:lineRule="auto" w:before="172" w:after="0"/>
        <w:ind w:left="396" w:right="0" w:hanging="284"/>
        <w:jc w:val="left"/>
        <w:rPr>
          <w:color w:val="004D85"/>
        </w:rPr>
      </w:pPr>
      <w:r>
        <w:rPr>
          <w:color w:val="004D85"/>
        </w:rPr>
        <w:t>Exceptions not permitted by international standards should be</w:t>
      </w:r>
      <w:r>
        <w:rPr>
          <w:color w:val="004D85"/>
          <w:spacing w:val="-6"/>
        </w:rPr>
        <w:t> </w:t>
      </w:r>
      <w:r>
        <w:rPr>
          <w:color w:val="004D85"/>
        </w:rPr>
        <w:t>eliminated</w:t>
      </w:r>
    </w:p>
    <w:p>
      <w:pPr>
        <w:pStyle w:val="Heading2"/>
        <w:spacing w:before="214"/>
      </w:pPr>
      <w:r>
        <w:rPr/>
        <w:t>Proposed revisions of Article 14</w:t>
      </w:r>
    </w:p>
    <w:p>
      <w:pPr>
        <w:spacing w:before="202"/>
        <w:ind w:left="821" w:right="0" w:firstLine="0"/>
        <w:jc w:val="left"/>
        <w:rPr>
          <w:i/>
          <w:sz w:val="24"/>
        </w:rPr>
      </w:pPr>
      <w:r>
        <w:rPr>
          <w:i/>
          <w:sz w:val="24"/>
        </w:rPr>
        <w:t>Article 14 shall be amended to read:</w:t>
      </w:r>
    </w:p>
    <w:p>
      <w:pPr>
        <w:pStyle w:val="BodyText"/>
        <w:spacing w:before="9"/>
        <w:ind w:left="0"/>
        <w:rPr>
          <w:i/>
          <w:sz w:val="23"/>
        </w:rPr>
      </w:pPr>
    </w:p>
    <w:p>
      <w:pPr>
        <w:spacing w:before="0"/>
        <w:ind w:left="821" w:right="542" w:firstLine="0"/>
        <w:jc w:val="left"/>
        <w:rPr>
          <w:i/>
          <w:sz w:val="24"/>
        </w:rPr>
      </w:pPr>
      <w:r>
        <w:rPr>
          <w:i/>
          <w:sz w:val="24"/>
        </w:rPr>
        <w:t>“Authority may restrict access to information or a portion of information after a </w:t>
      </w:r>
      <w:r>
        <w:rPr>
          <w:i/>
          <w:sz w:val="24"/>
        </w:rPr>
        <w:t>harmfulness test has been carried out in accordance with Article 16 of this Law in order to:</w:t>
      </w:r>
    </w:p>
    <w:p>
      <w:pPr>
        <w:pStyle w:val="ListParagraph"/>
        <w:numPr>
          <w:ilvl w:val="0"/>
          <w:numId w:val="4"/>
        </w:numPr>
        <w:tabs>
          <w:tab w:pos="1078" w:val="left" w:leader="none"/>
        </w:tabs>
        <w:spacing w:line="240" w:lineRule="auto" w:before="1" w:after="0"/>
        <w:ind w:left="1078" w:right="0" w:hanging="257"/>
        <w:jc w:val="left"/>
        <w:rPr>
          <w:i/>
          <w:sz w:val="24"/>
        </w:rPr>
      </w:pPr>
      <w:r>
        <w:rPr>
          <w:i/>
          <w:sz w:val="24"/>
        </w:rPr>
        <w:t>Exercise official duty, to protect against disclosure of information relating</w:t>
      </w:r>
      <w:r>
        <w:rPr>
          <w:i/>
          <w:spacing w:val="-5"/>
          <w:sz w:val="24"/>
        </w:rPr>
        <w:t> </w:t>
      </w:r>
      <w:r>
        <w:rPr>
          <w:i/>
          <w:sz w:val="24"/>
        </w:rPr>
        <w:t>to:</w:t>
      </w:r>
    </w:p>
    <w:p>
      <w:pPr>
        <w:pStyle w:val="ListParagraph"/>
        <w:numPr>
          <w:ilvl w:val="1"/>
          <w:numId w:val="4"/>
        </w:numPr>
        <w:tabs>
          <w:tab w:pos="1671" w:val="left" w:leader="none"/>
        </w:tabs>
        <w:spacing w:line="240" w:lineRule="auto" w:before="0" w:after="0"/>
        <w:ind w:left="1670" w:right="0" w:hanging="140"/>
        <w:jc w:val="left"/>
        <w:rPr>
          <w:i/>
          <w:sz w:val="24"/>
        </w:rPr>
      </w:pPr>
      <w:r>
        <w:rPr>
          <w:i/>
          <w:sz w:val="24"/>
        </w:rPr>
        <w:t>initiating and conducting disciplinary, judicial and administrative</w:t>
      </w:r>
      <w:r>
        <w:rPr>
          <w:i/>
          <w:spacing w:val="-7"/>
          <w:sz w:val="24"/>
        </w:rPr>
        <w:t> </w:t>
      </w:r>
      <w:r>
        <w:rPr>
          <w:i/>
          <w:sz w:val="24"/>
        </w:rPr>
        <w:t>proceedings,</w:t>
      </w:r>
    </w:p>
    <w:p>
      <w:pPr>
        <w:pStyle w:val="ListParagraph"/>
        <w:numPr>
          <w:ilvl w:val="1"/>
          <w:numId w:val="4"/>
        </w:numPr>
        <w:tabs>
          <w:tab w:pos="1671" w:val="left" w:leader="none"/>
        </w:tabs>
        <w:spacing w:line="240" w:lineRule="auto" w:before="0" w:after="0"/>
        <w:ind w:left="1670" w:right="0" w:hanging="140"/>
        <w:jc w:val="left"/>
        <w:rPr>
          <w:i/>
          <w:sz w:val="24"/>
        </w:rPr>
      </w:pPr>
      <w:r>
        <w:rPr>
          <w:i/>
          <w:sz w:val="24"/>
        </w:rPr>
        <w:t>international or diplomatic</w:t>
      </w:r>
      <w:r>
        <w:rPr>
          <w:i/>
          <w:spacing w:val="-2"/>
          <w:sz w:val="24"/>
        </w:rPr>
        <w:t> </w:t>
      </w:r>
      <w:r>
        <w:rPr>
          <w:i/>
          <w:sz w:val="24"/>
        </w:rPr>
        <w:t>relations;</w:t>
      </w:r>
    </w:p>
    <w:p>
      <w:pPr>
        <w:pStyle w:val="ListParagraph"/>
        <w:numPr>
          <w:ilvl w:val="0"/>
          <w:numId w:val="4"/>
        </w:numPr>
        <w:tabs>
          <w:tab w:pos="1079" w:val="left" w:leader="none"/>
        </w:tabs>
        <w:spacing w:line="240" w:lineRule="auto" w:before="0" w:after="0"/>
        <w:ind w:left="821" w:right="544" w:firstLine="0"/>
        <w:jc w:val="left"/>
        <w:rPr>
          <w:i/>
          <w:sz w:val="24"/>
        </w:rPr>
      </w:pPr>
      <w:r>
        <w:rPr>
          <w:i/>
          <w:sz w:val="24"/>
        </w:rPr>
        <w:t>the protection of commercial and other economic interests against the disclosure of </w:t>
      </w:r>
      <w:r>
        <w:rPr>
          <w:i/>
          <w:sz w:val="24"/>
        </w:rPr>
        <w:t>data relating to the protection of competition and trade secrets in relation to intellectual property rights</w:t>
      </w:r>
      <w:r>
        <w:rPr>
          <w:i/>
          <w:spacing w:val="-1"/>
          <w:sz w:val="24"/>
        </w:rPr>
        <w:t> </w:t>
      </w:r>
      <w:r>
        <w:rPr>
          <w:i/>
          <w:sz w:val="24"/>
        </w:rPr>
        <w:t>;</w:t>
      </w:r>
    </w:p>
    <w:p>
      <w:pPr>
        <w:pStyle w:val="ListParagraph"/>
        <w:numPr>
          <w:ilvl w:val="0"/>
          <w:numId w:val="4"/>
        </w:numPr>
        <w:tabs>
          <w:tab w:pos="1079" w:val="left" w:leader="none"/>
        </w:tabs>
        <w:spacing w:line="240" w:lineRule="auto" w:before="0" w:after="0"/>
        <w:ind w:left="821" w:right="687" w:firstLine="0"/>
        <w:jc w:val="left"/>
        <w:rPr>
          <w:i/>
          <w:sz w:val="24"/>
        </w:rPr>
      </w:pPr>
      <w:r>
        <w:rPr>
          <w:i/>
          <w:sz w:val="24"/>
        </w:rPr>
        <w:t>if the information is protected by </w:t>
      </w:r>
      <w:r>
        <w:rPr>
          <w:b/>
          <w:i/>
          <w:sz w:val="24"/>
        </w:rPr>
        <w:t>intellectual property rights </w:t>
      </w:r>
      <w:r>
        <w:rPr>
          <w:i/>
          <w:sz w:val="24"/>
        </w:rPr>
        <w:t>in accordance with the </w:t>
      </w:r>
      <w:r>
        <w:rPr>
          <w:i/>
          <w:sz w:val="24"/>
        </w:rPr>
        <w:t>law, unless the author or the owner has given his</w:t>
      </w:r>
      <w:r>
        <w:rPr>
          <w:i/>
          <w:spacing w:val="-4"/>
          <w:sz w:val="24"/>
        </w:rPr>
        <w:t> </w:t>
      </w:r>
      <w:r>
        <w:rPr>
          <w:i/>
          <w:sz w:val="24"/>
        </w:rPr>
        <w:t>consent;</w:t>
      </w:r>
    </w:p>
    <w:p>
      <w:pPr>
        <w:pStyle w:val="Heading3"/>
        <w:ind w:left="821"/>
        <w:rPr>
          <w:b w:val="0"/>
          <w:i/>
        </w:rPr>
      </w:pPr>
      <w:r>
        <w:rPr>
          <w:b w:val="0"/>
          <w:i/>
        </w:rPr>
        <w:t>8) </w:t>
      </w:r>
      <w:r>
        <w:rPr>
          <w:i/>
        </w:rPr>
        <w:t>for other reasons prescribed by law</w:t>
      </w:r>
      <w:r>
        <w:rPr>
          <w:b w:val="0"/>
          <w:i/>
        </w:rPr>
        <w:t>. "</w:t>
      </w:r>
    </w:p>
    <w:p>
      <w:pPr>
        <w:pStyle w:val="BodyText"/>
        <w:ind w:left="0"/>
        <w:rPr>
          <w:i/>
          <w:sz w:val="26"/>
        </w:rPr>
      </w:pPr>
    </w:p>
    <w:p>
      <w:pPr>
        <w:spacing w:before="203"/>
        <w:ind w:left="113" w:right="0" w:firstLine="0"/>
        <w:jc w:val="left"/>
        <w:rPr>
          <w:b/>
          <w:sz w:val="24"/>
        </w:rPr>
      </w:pPr>
      <w:r>
        <w:rPr>
          <w:b/>
          <w:color w:val="004D85"/>
          <w:sz w:val="24"/>
        </w:rPr>
        <w:t>Analysis</w:t>
      </w:r>
    </w:p>
    <w:p>
      <w:pPr>
        <w:pStyle w:val="BodyText"/>
        <w:spacing w:line="261" w:lineRule="auto" w:before="223"/>
        <w:ind w:right="115"/>
        <w:jc w:val="both"/>
      </w:pPr>
      <w:r>
        <w:rPr/>
        <w:t>It is of concern that the limitations to be contained in Article 14 include intellectual property. That</w:t>
      </w:r>
      <w:r>
        <w:rPr>
          <w:spacing w:val="-29"/>
        </w:rPr>
        <w:t> </w:t>
      </w:r>
      <w:r>
        <w:rPr/>
        <w:t>is not in and of itself a legitimate reason for not providing information (although it may place some limits on how it can be reused). See, </w:t>
      </w:r>
      <w:r>
        <w:rPr>
          <w:i/>
        </w:rPr>
        <w:t>inter alia</w:t>
      </w:r>
      <w:r>
        <w:rPr/>
        <w:t>, the Council of Europe Convention on Access to Official</w:t>
      </w:r>
      <w:r>
        <w:rPr>
          <w:spacing w:val="-1"/>
        </w:rPr>
        <w:t> </w:t>
      </w:r>
      <w:r>
        <w:rPr/>
        <w:t>Documents.</w:t>
      </w:r>
    </w:p>
    <w:p>
      <w:pPr>
        <w:pStyle w:val="BodyText"/>
        <w:spacing w:line="261" w:lineRule="auto" w:before="196"/>
        <w:ind w:right="111"/>
        <w:jc w:val="both"/>
      </w:pPr>
      <w:r>
        <w:rPr/>
        <w:t>Access Info Europe has previously (June 2018) recommended to the Montenegrin Government to revise Article 14 to make clear that protection of commercial and business interests is a legitimate exception but that it must be subject to the harm and public interest test. We also stated that “Intellectual property is not, per se, a ground for refusing access, even if it may limit use/reuse of certain</w:t>
      </w:r>
      <w:r>
        <w:rPr>
          <w:spacing w:val="-8"/>
        </w:rPr>
        <w:t> </w:t>
      </w:r>
      <w:r>
        <w:rPr/>
        <w:t>information.”</w:t>
      </w:r>
      <w:r>
        <w:rPr>
          <w:spacing w:val="-4"/>
        </w:rPr>
        <w:t> </w:t>
      </w:r>
      <w:r>
        <w:rPr>
          <w:spacing w:val="-3"/>
        </w:rPr>
        <w:t>It</w:t>
      </w:r>
      <w:r>
        <w:rPr>
          <w:spacing w:val="-5"/>
        </w:rPr>
        <w:t> </w:t>
      </w:r>
      <w:r>
        <w:rPr/>
        <w:t>is</w:t>
      </w:r>
      <w:r>
        <w:rPr>
          <w:spacing w:val="-5"/>
        </w:rPr>
        <w:t> </w:t>
      </w:r>
      <w:r>
        <w:rPr/>
        <w:t>not</w:t>
      </w:r>
      <w:r>
        <w:rPr>
          <w:spacing w:val="-7"/>
        </w:rPr>
        <w:t> </w:t>
      </w:r>
      <w:r>
        <w:rPr/>
        <w:t>clear</w:t>
      </w:r>
      <w:r>
        <w:rPr>
          <w:spacing w:val="-8"/>
        </w:rPr>
        <w:t> </w:t>
      </w:r>
      <w:r>
        <w:rPr/>
        <w:t>why</w:t>
      </w:r>
      <w:r>
        <w:rPr>
          <w:spacing w:val="-10"/>
        </w:rPr>
        <w:t> </w:t>
      </w:r>
      <w:r>
        <w:rPr/>
        <w:t>more</w:t>
      </w:r>
      <w:r>
        <w:rPr>
          <w:spacing w:val="-8"/>
        </w:rPr>
        <w:t> </w:t>
      </w:r>
      <w:r>
        <w:rPr/>
        <w:t>has</w:t>
      </w:r>
      <w:r>
        <w:rPr>
          <w:spacing w:val="-3"/>
        </w:rPr>
        <w:t> </w:t>
      </w:r>
      <w:r>
        <w:rPr/>
        <w:t>not</w:t>
      </w:r>
      <w:r>
        <w:rPr>
          <w:spacing w:val="-7"/>
        </w:rPr>
        <w:t> </w:t>
      </w:r>
      <w:r>
        <w:rPr/>
        <w:t>been</w:t>
      </w:r>
      <w:r>
        <w:rPr>
          <w:spacing w:val="-8"/>
        </w:rPr>
        <w:t> </w:t>
      </w:r>
      <w:r>
        <w:rPr/>
        <w:t>done</w:t>
      </w:r>
      <w:r>
        <w:rPr>
          <w:spacing w:val="-9"/>
        </w:rPr>
        <w:t> </w:t>
      </w:r>
      <w:r>
        <w:rPr/>
        <w:t>to</w:t>
      </w:r>
      <w:r>
        <w:rPr>
          <w:spacing w:val="-5"/>
        </w:rPr>
        <w:t> </w:t>
      </w:r>
      <w:r>
        <w:rPr/>
        <w:t>evaluate</w:t>
      </w:r>
      <w:r>
        <w:rPr>
          <w:spacing w:val="-9"/>
        </w:rPr>
        <w:t> </w:t>
      </w:r>
      <w:r>
        <w:rPr/>
        <w:t>this</w:t>
      </w:r>
      <w:r>
        <w:rPr>
          <w:spacing w:val="-7"/>
        </w:rPr>
        <w:t> </w:t>
      </w:r>
      <w:r>
        <w:rPr/>
        <w:t>recommendation</w:t>
      </w:r>
      <w:r>
        <w:rPr>
          <w:spacing w:val="-9"/>
        </w:rPr>
        <w:t> </w:t>
      </w:r>
      <w:r>
        <w:rPr/>
        <w:t>and to propose a reform in line with international</w:t>
      </w:r>
      <w:r>
        <w:rPr>
          <w:spacing w:val="-4"/>
        </w:rPr>
        <w:t> </w:t>
      </w:r>
      <w:r>
        <w:rPr/>
        <w:t>standards.</w:t>
      </w:r>
    </w:p>
    <w:p>
      <w:pPr>
        <w:pStyle w:val="BodyText"/>
        <w:spacing w:line="261" w:lineRule="auto" w:before="197"/>
        <w:ind w:right="112"/>
        <w:jc w:val="both"/>
      </w:pPr>
      <w:r>
        <w:rPr/>
        <w:t>The new Article 14.8 is another provision which risks seriously weakening the Law on Free Access to Information by providing any other law to establish exceptions. It must be made clear that international standards do not permit limitless grounds for exceptions but only those that are necessary in a democratic society, and that list has been agreed upon by the members of the Council of Europe, of which Montenegro is one. This new provision should be eliminated.</w:t>
      </w:r>
    </w:p>
    <w:p>
      <w:pPr>
        <w:pStyle w:val="BodyText"/>
        <w:spacing w:line="261" w:lineRule="auto" w:before="196"/>
        <w:ind w:right="113"/>
        <w:jc w:val="both"/>
      </w:pPr>
      <w:r>
        <w:rPr/>
        <w:t>The Council of Europe Convention on Access to Official Documents, and therefore its list of limitations to access to official documents, was created bearing in mind Article 10 on freedom of expression of the ECHR. These specific limitations are seen to strike an appropriate balance and are seen</w:t>
      </w:r>
      <w:r>
        <w:rPr>
          <w:spacing w:val="-10"/>
        </w:rPr>
        <w:t> </w:t>
      </w:r>
      <w:r>
        <w:rPr/>
        <w:t>as</w:t>
      </w:r>
      <w:r>
        <w:rPr>
          <w:spacing w:val="-8"/>
        </w:rPr>
        <w:t> </w:t>
      </w:r>
      <w:r>
        <w:rPr/>
        <w:t>accepted</w:t>
      </w:r>
      <w:r>
        <w:rPr>
          <w:spacing w:val="-9"/>
        </w:rPr>
        <w:t> </w:t>
      </w:r>
      <w:r>
        <w:rPr/>
        <w:t>in</w:t>
      </w:r>
      <w:r>
        <w:rPr>
          <w:spacing w:val="-8"/>
        </w:rPr>
        <w:t> </w:t>
      </w:r>
      <w:r>
        <w:rPr/>
        <w:t>a</w:t>
      </w:r>
      <w:r>
        <w:rPr>
          <w:spacing w:val="-11"/>
        </w:rPr>
        <w:t> </w:t>
      </w:r>
      <w:r>
        <w:rPr/>
        <w:t>democratic</w:t>
      </w:r>
      <w:r>
        <w:rPr>
          <w:spacing w:val="-10"/>
        </w:rPr>
        <w:t> </w:t>
      </w:r>
      <w:r>
        <w:rPr/>
        <w:t>society.</w:t>
      </w:r>
      <w:r>
        <w:rPr>
          <w:spacing w:val="-7"/>
        </w:rPr>
        <w:t> </w:t>
      </w:r>
      <w:r>
        <w:rPr/>
        <w:t>This</w:t>
      </w:r>
      <w:r>
        <w:rPr>
          <w:spacing w:val="-8"/>
        </w:rPr>
        <w:t> </w:t>
      </w:r>
      <w:r>
        <w:rPr/>
        <w:t>creation</w:t>
      </w:r>
      <w:r>
        <w:rPr>
          <w:spacing w:val="-8"/>
        </w:rPr>
        <w:t> </w:t>
      </w:r>
      <w:r>
        <w:rPr/>
        <w:t>of</w:t>
      </w:r>
      <w:r>
        <w:rPr>
          <w:spacing w:val="-10"/>
        </w:rPr>
        <w:t> </w:t>
      </w:r>
      <w:r>
        <w:rPr/>
        <w:t>two</w:t>
      </w:r>
      <w:r>
        <w:rPr>
          <w:spacing w:val="-9"/>
        </w:rPr>
        <w:t> </w:t>
      </w:r>
      <w:r>
        <w:rPr/>
        <w:t>new</w:t>
      </w:r>
      <w:r>
        <w:rPr>
          <w:spacing w:val="-9"/>
        </w:rPr>
        <w:t> </w:t>
      </w:r>
      <w:r>
        <w:rPr/>
        <w:t>exceptions</w:t>
      </w:r>
      <w:r>
        <w:rPr>
          <w:spacing w:val="-8"/>
        </w:rPr>
        <w:t> </w:t>
      </w:r>
      <w:r>
        <w:rPr/>
        <w:t>within</w:t>
      </w:r>
      <w:r>
        <w:rPr>
          <w:spacing w:val="-10"/>
        </w:rPr>
        <w:t> </w:t>
      </w:r>
      <w:r>
        <w:rPr/>
        <w:t>the</w:t>
      </w:r>
      <w:r>
        <w:rPr>
          <w:spacing w:val="-9"/>
        </w:rPr>
        <w:t> </w:t>
      </w:r>
      <w:r>
        <w:rPr/>
        <w:t>Law</w:t>
      </w:r>
      <w:r>
        <w:rPr>
          <w:spacing w:val="-9"/>
        </w:rPr>
        <w:t> </w:t>
      </w:r>
      <w:r>
        <w:rPr/>
        <w:t>on</w:t>
      </w:r>
      <w:r>
        <w:rPr>
          <w:spacing w:val="-9"/>
        </w:rPr>
        <w:t> </w:t>
      </w:r>
      <w:r>
        <w:rPr/>
        <w:t>Free Access to Information goes against the Council of Europe Convention on Access to Official Documents and therefore breaches Article 10 on freedom of expression of the ECHR.</w:t>
      </w:r>
    </w:p>
    <w:p>
      <w:pPr>
        <w:spacing w:after="0" w:line="261" w:lineRule="auto"/>
        <w:jc w:val="both"/>
        <w:sectPr>
          <w:pgSz w:w="11910" w:h="16840"/>
          <w:pgMar w:header="453" w:footer="0" w:top="880" w:bottom="280" w:left="1020" w:right="1020"/>
        </w:sectPr>
      </w:pPr>
    </w:p>
    <w:p>
      <w:pPr>
        <w:pStyle w:val="BodyText"/>
        <w:ind w:left="0"/>
        <w:rPr>
          <w:sz w:val="20"/>
        </w:rPr>
      </w:pPr>
    </w:p>
    <w:p>
      <w:pPr>
        <w:pStyle w:val="BodyText"/>
        <w:spacing w:before="7"/>
        <w:ind w:left="0"/>
        <w:rPr>
          <w:sz w:val="19"/>
        </w:rPr>
      </w:pPr>
    </w:p>
    <w:p>
      <w:pPr>
        <w:pStyle w:val="BodyText"/>
        <w:spacing w:line="261" w:lineRule="auto" w:before="90"/>
      </w:pPr>
      <w:r>
        <w:rPr/>
        <w:t>The primary role of Article 10 is to protect everyone’s freedom of expression. Therefore, the Court established rules for strict interpretation of the possible restrictions provided for in paragraph 2.</w:t>
      </w:r>
    </w:p>
    <w:p>
      <w:pPr>
        <w:pStyle w:val="BodyText"/>
        <w:spacing w:before="200"/>
      </w:pPr>
      <w:r>
        <w:rPr/>
        <w:t>In The Sunday Times v. the United Kingdom, the Commission held that:</w:t>
      </w:r>
    </w:p>
    <w:p>
      <w:pPr>
        <w:pStyle w:val="BodyText"/>
        <w:spacing w:line="261" w:lineRule="auto" w:before="223"/>
        <w:ind w:left="821"/>
      </w:pPr>
      <w:r>
        <w:rPr/>
        <w:t>[s]trict</w:t>
      </w:r>
      <w:r>
        <w:rPr>
          <w:spacing w:val="-11"/>
        </w:rPr>
        <w:t> </w:t>
      </w:r>
      <w:r>
        <w:rPr/>
        <w:t>interpretation</w:t>
      </w:r>
      <w:r>
        <w:rPr>
          <w:spacing w:val="-10"/>
        </w:rPr>
        <w:t> </w:t>
      </w:r>
      <w:r>
        <w:rPr/>
        <w:t>means</w:t>
      </w:r>
      <w:r>
        <w:rPr>
          <w:spacing w:val="-11"/>
        </w:rPr>
        <w:t> </w:t>
      </w:r>
      <w:r>
        <w:rPr/>
        <w:t>that</w:t>
      </w:r>
      <w:r>
        <w:rPr>
          <w:spacing w:val="-10"/>
        </w:rPr>
        <w:t> </w:t>
      </w:r>
      <w:r>
        <w:rPr/>
        <w:t>no</w:t>
      </w:r>
      <w:r>
        <w:rPr>
          <w:spacing w:val="-11"/>
        </w:rPr>
        <w:t> </w:t>
      </w:r>
      <w:r>
        <w:rPr/>
        <w:t>other</w:t>
      </w:r>
      <w:r>
        <w:rPr>
          <w:spacing w:val="-9"/>
        </w:rPr>
        <w:t> </w:t>
      </w:r>
      <w:r>
        <w:rPr/>
        <w:t>criteria</w:t>
      </w:r>
      <w:r>
        <w:rPr>
          <w:spacing w:val="-12"/>
        </w:rPr>
        <w:t> </w:t>
      </w:r>
      <w:r>
        <w:rPr/>
        <w:t>than</w:t>
      </w:r>
      <w:r>
        <w:rPr>
          <w:spacing w:val="-10"/>
        </w:rPr>
        <w:t> </w:t>
      </w:r>
      <w:r>
        <w:rPr/>
        <w:t>those</w:t>
      </w:r>
      <w:r>
        <w:rPr>
          <w:spacing w:val="-11"/>
        </w:rPr>
        <w:t> </w:t>
      </w:r>
      <w:r>
        <w:rPr/>
        <w:t>mentioned</w:t>
      </w:r>
      <w:r>
        <w:rPr>
          <w:spacing w:val="-8"/>
        </w:rPr>
        <w:t> </w:t>
      </w:r>
      <w:r>
        <w:rPr/>
        <w:t>in</w:t>
      </w:r>
      <w:r>
        <w:rPr>
          <w:spacing w:val="-10"/>
        </w:rPr>
        <w:t> </w:t>
      </w:r>
      <w:r>
        <w:rPr/>
        <w:t>the</w:t>
      </w:r>
      <w:r>
        <w:rPr>
          <w:spacing w:val="-9"/>
        </w:rPr>
        <w:t> </w:t>
      </w:r>
      <w:r>
        <w:rPr/>
        <w:t>exception</w:t>
      </w:r>
      <w:r>
        <w:rPr>
          <w:spacing w:val="-10"/>
        </w:rPr>
        <w:t> </w:t>
      </w:r>
      <w:r>
        <w:rPr/>
        <w:t>clause itself may be at the basis of any</w:t>
      </w:r>
      <w:r>
        <w:rPr>
          <w:spacing w:val="-10"/>
        </w:rPr>
        <w:t> </w:t>
      </w:r>
      <w:r>
        <w:rPr/>
        <w:t>restrictions</w:t>
      </w:r>
    </w:p>
    <w:p>
      <w:pPr>
        <w:pStyle w:val="BodyText"/>
        <w:spacing w:line="261" w:lineRule="auto" w:before="198"/>
        <w:ind w:right="344"/>
      </w:pPr>
      <w:r>
        <w:rPr/>
        <w:t>The case established the legal standard that, in any borderline case, the freedom of the individual must be favourably balanced against state’s claim of overriding interest.</w:t>
      </w:r>
    </w:p>
    <w:p>
      <w:pPr>
        <w:pStyle w:val="BodyText"/>
        <w:spacing w:line="261" w:lineRule="auto" w:before="200"/>
      </w:pPr>
      <w:r>
        <w:rPr/>
        <w:t>As a ratifying state of the ECHR, Montenegro should not include any exceptions that contravene freedom of expression.</w:t>
      </w:r>
    </w:p>
    <w:p>
      <w:pPr>
        <w:pStyle w:val="BodyText"/>
        <w:spacing w:before="6"/>
        <w:ind w:left="0"/>
        <w:rPr>
          <w:sz w:val="38"/>
        </w:rPr>
      </w:pPr>
    </w:p>
    <w:p>
      <w:pPr>
        <w:pStyle w:val="Heading1"/>
        <w:numPr>
          <w:ilvl w:val="0"/>
          <w:numId w:val="3"/>
        </w:numPr>
        <w:tabs>
          <w:tab w:pos="397" w:val="left" w:leader="none"/>
        </w:tabs>
        <w:spacing w:line="240" w:lineRule="auto" w:before="0" w:after="0"/>
        <w:ind w:left="396" w:right="0" w:hanging="284"/>
        <w:jc w:val="left"/>
        <w:rPr>
          <w:color w:val="004D85"/>
        </w:rPr>
      </w:pPr>
      <w:r>
        <w:rPr>
          <w:color w:val="004D85"/>
        </w:rPr>
        <w:t>Harm Test must apply to all exceptions</w:t>
      </w:r>
    </w:p>
    <w:p>
      <w:pPr>
        <w:pStyle w:val="Heading2"/>
        <w:spacing w:before="217"/>
      </w:pPr>
      <w:r>
        <w:rPr/>
        <w:t>Article 16 Current Law</w:t>
      </w:r>
    </w:p>
    <w:p>
      <w:pPr>
        <w:spacing w:before="199"/>
        <w:ind w:left="821" w:right="442" w:firstLine="0"/>
        <w:jc w:val="left"/>
        <w:rPr>
          <w:i/>
          <w:sz w:val="24"/>
        </w:rPr>
      </w:pPr>
      <w:r>
        <w:rPr>
          <w:i/>
          <w:sz w:val="24"/>
        </w:rPr>
        <w:t>Access to information shall be restricted if disclosure of information would significantly </w:t>
      </w:r>
      <w:r>
        <w:rPr>
          <w:i/>
          <w:sz w:val="24"/>
        </w:rPr>
        <w:t>jeopardize the interest referred to in Article 14 of this Law, or if there is a possibility that disclosure of information would cause adverse consequences for an interest that is more important than the public interest to know that information, unless there is an overriding public interest referred to in the Article 17 of this Law.</w:t>
      </w:r>
    </w:p>
    <w:p>
      <w:pPr>
        <w:spacing w:before="1"/>
        <w:ind w:left="821" w:right="489" w:firstLine="0"/>
        <w:jc w:val="left"/>
        <w:rPr>
          <w:i/>
          <w:sz w:val="24"/>
        </w:rPr>
      </w:pPr>
      <w:r>
        <w:rPr>
          <w:i/>
          <w:sz w:val="24"/>
        </w:rPr>
        <w:t>The harmfulness test shall not be carried out for the information referred to in Article 14 </w:t>
      </w:r>
      <w:r>
        <w:rPr>
          <w:i/>
          <w:sz w:val="24"/>
        </w:rPr>
        <w:t>Item 1 Lines 1 and 2 of this Law.</w:t>
      </w:r>
    </w:p>
    <w:p>
      <w:pPr>
        <w:spacing w:before="0"/>
        <w:ind w:left="821" w:right="404" w:firstLine="0"/>
        <w:jc w:val="left"/>
        <w:rPr>
          <w:i/>
          <w:sz w:val="24"/>
        </w:rPr>
      </w:pPr>
      <w:r>
        <w:rPr>
          <w:i/>
          <w:sz w:val="24"/>
        </w:rPr>
        <w:t>Request for access to information containing information marked as classified shall be </w:t>
      </w:r>
      <w:r>
        <w:rPr>
          <w:i/>
          <w:sz w:val="24"/>
        </w:rPr>
        <w:t>resolved by the authority, in accordance with the consent provided by the authority which has determined the information should be confidential.</w:t>
      </w:r>
    </w:p>
    <w:p>
      <w:pPr>
        <w:spacing w:before="0"/>
        <w:ind w:left="821" w:right="329" w:firstLine="0"/>
        <w:jc w:val="left"/>
        <w:rPr>
          <w:i/>
          <w:sz w:val="24"/>
        </w:rPr>
      </w:pPr>
      <w:r>
        <w:rPr>
          <w:i/>
          <w:sz w:val="24"/>
        </w:rPr>
        <w:t>In the case referred to in Paragraph 3 of this Article, the authority which has determined </w:t>
      </w:r>
      <w:r>
        <w:rPr>
          <w:i/>
          <w:sz w:val="24"/>
        </w:rPr>
        <w:t>the information should be confidential shall be obliged to submit the required document to the competent authority that decides on the request for access to information within 10 days from the date of receipt of the request to access the information.</w:t>
      </w:r>
    </w:p>
    <w:p>
      <w:pPr>
        <w:spacing w:before="0"/>
        <w:ind w:left="821" w:right="749" w:firstLine="0"/>
        <w:jc w:val="left"/>
        <w:rPr>
          <w:i/>
          <w:sz w:val="24"/>
        </w:rPr>
      </w:pPr>
      <w:r>
        <w:rPr>
          <w:i/>
          <w:sz w:val="24"/>
        </w:rPr>
        <w:t>The harmfulness test shall not be carried out for the data contained in the information </w:t>
      </w:r>
      <w:r>
        <w:rPr>
          <w:i/>
          <w:sz w:val="24"/>
        </w:rPr>
        <w:t>classified as confidential by another state or an international organization.</w:t>
      </w:r>
    </w:p>
    <w:p>
      <w:pPr>
        <w:pStyle w:val="BodyText"/>
        <w:ind w:left="0"/>
        <w:rPr>
          <w:i/>
          <w:sz w:val="26"/>
        </w:rPr>
      </w:pPr>
    </w:p>
    <w:p>
      <w:pPr>
        <w:pStyle w:val="Heading2"/>
      </w:pPr>
      <w:r>
        <w:rPr/>
        <w:t>Article 16 Proposed Changes</w:t>
      </w:r>
    </w:p>
    <w:p>
      <w:pPr>
        <w:spacing w:before="199"/>
        <w:ind w:left="821" w:right="0" w:firstLine="0"/>
        <w:jc w:val="left"/>
        <w:rPr>
          <w:i/>
          <w:sz w:val="24"/>
        </w:rPr>
      </w:pPr>
      <w:r>
        <w:rPr>
          <w:i/>
          <w:sz w:val="24"/>
        </w:rPr>
        <w:t>Article 16 shall be amended to read:</w:t>
      </w:r>
    </w:p>
    <w:p>
      <w:pPr>
        <w:spacing w:before="0"/>
        <w:ind w:left="821" w:right="163" w:firstLine="719"/>
        <w:jc w:val="left"/>
        <w:rPr>
          <w:i/>
          <w:sz w:val="24"/>
        </w:rPr>
      </w:pPr>
      <w:r>
        <w:rPr>
          <w:i/>
          <w:sz w:val="24"/>
        </w:rPr>
        <w:t>“Access to information shall be limited to the extent that it is proportionate to the </w:t>
      </w:r>
      <w:r>
        <w:rPr>
          <w:i/>
          <w:sz w:val="24"/>
        </w:rPr>
        <w:t>objective being protected if, on the basis of a careful assessment of all the circumstances in each individual case, it is determined that disclosure of the information would cause serious and certain detrimental consequences to the interests referred to in Article 14 of this Law, which are of major public interest to the disclosure of information unless there is an overriding public interest referred to in Article 17 of this Law."</w:t>
      </w:r>
    </w:p>
    <w:p>
      <w:pPr>
        <w:spacing w:before="0"/>
        <w:ind w:left="821" w:right="103" w:firstLine="719"/>
        <w:jc w:val="left"/>
        <w:rPr>
          <w:i/>
          <w:sz w:val="24"/>
        </w:rPr>
      </w:pPr>
      <w:r>
        <w:rPr>
          <w:i/>
          <w:sz w:val="24"/>
        </w:rPr>
        <w:t>A request for access to information containing information marked as classified shall </w:t>
      </w:r>
      <w:r>
        <w:rPr>
          <w:i/>
          <w:sz w:val="24"/>
        </w:rPr>
        <w:t>be decided by the authority which has determined the information should be confidential.</w:t>
      </w:r>
    </w:p>
    <w:p>
      <w:pPr>
        <w:spacing w:before="1"/>
        <w:ind w:left="821" w:right="171" w:firstLine="719"/>
        <w:jc w:val="left"/>
        <w:rPr>
          <w:i/>
          <w:sz w:val="24"/>
        </w:rPr>
      </w:pPr>
      <w:r>
        <w:rPr>
          <w:i/>
          <w:sz w:val="24"/>
        </w:rPr>
        <w:t>If the request referred to in Paragraph 2 of this Article has been received by another </w:t>
      </w:r>
      <w:r>
        <w:rPr>
          <w:i/>
          <w:sz w:val="24"/>
        </w:rPr>
        <w:t>authority, it shall immediately, without delay and within 3 days at the latest, refer the said request to the authority which has determined the information should be confidential and inform the applicant accordingly.</w:t>
      </w:r>
    </w:p>
    <w:p>
      <w:pPr>
        <w:spacing w:before="0"/>
        <w:ind w:left="1541" w:right="0" w:firstLine="0"/>
        <w:jc w:val="left"/>
        <w:rPr>
          <w:i/>
          <w:sz w:val="24"/>
        </w:rPr>
      </w:pPr>
      <w:r>
        <w:rPr>
          <w:i/>
          <w:sz w:val="24"/>
        </w:rPr>
        <w:t>The harmfulness test shall not be carried out for the information referred to in</w:t>
      </w:r>
    </w:p>
    <w:p>
      <w:pPr>
        <w:spacing w:after="0"/>
        <w:jc w:val="left"/>
        <w:rPr>
          <w:sz w:val="24"/>
        </w:rPr>
        <w:sectPr>
          <w:pgSz w:w="11910" w:h="16840"/>
          <w:pgMar w:header="453" w:footer="0" w:top="880" w:bottom="280" w:left="1020" w:right="1020"/>
        </w:sectPr>
      </w:pPr>
    </w:p>
    <w:p>
      <w:pPr>
        <w:pStyle w:val="BodyText"/>
        <w:ind w:left="0"/>
        <w:rPr>
          <w:i/>
          <w:sz w:val="20"/>
        </w:rPr>
      </w:pPr>
    </w:p>
    <w:p>
      <w:pPr>
        <w:pStyle w:val="BodyText"/>
        <w:spacing w:before="6"/>
        <w:ind w:left="0"/>
        <w:rPr>
          <w:i/>
          <w:sz w:val="17"/>
        </w:rPr>
      </w:pPr>
    </w:p>
    <w:p>
      <w:pPr>
        <w:spacing w:before="90"/>
        <w:ind w:left="821" w:right="0" w:firstLine="0"/>
        <w:jc w:val="left"/>
        <w:rPr>
          <w:i/>
          <w:sz w:val="24"/>
        </w:rPr>
      </w:pPr>
      <w:r>
        <w:rPr>
          <w:i/>
          <w:sz w:val="24"/>
        </w:rPr>
        <w:t>Article 14 Item 1 Lines 1 and 2 of this Law.”</w:t>
      </w:r>
    </w:p>
    <w:p>
      <w:pPr>
        <w:pStyle w:val="BodyText"/>
        <w:ind w:left="0"/>
        <w:rPr>
          <w:i/>
          <w:sz w:val="26"/>
        </w:rPr>
      </w:pPr>
    </w:p>
    <w:p>
      <w:pPr>
        <w:pStyle w:val="Heading2"/>
        <w:spacing w:before="224"/>
        <w:ind w:left="113"/>
      </w:pPr>
      <w:r>
        <w:rPr>
          <w:color w:val="004D85"/>
        </w:rPr>
        <w:t>Analysis</w:t>
      </w:r>
    </w:p>
    <w:p>
      <w:pPr>
        <w:pStyle w:val="BodyText"/>
        <w:spacing w:line="261" w:lineRule="auto" w:before="226"/>
        <w:ind w:right="113"/>
        <w:jc w:val="both"/>
      </w:pPr>
      <w:r>
        <w:rPr/>
        <w:t>This provision lays out an instance where the “harmfulness” or harm test shall not be applied, therefore adding a blanket exception to the right of access to information.</w:t>
      </w:r>
    </w:p>
    <w:p>
      <w:pPr>
        <w:pStyle w:val="BodyText"/>
        <w:spacing w:line="261" w:lineRule="auto" w:before="198"/>
        <w:ind w:right="111"/>
        <w:jc w:val="both"/>
      </w:pPr>
      <w:r>
        <w:rPr/>
        <w:t>As discussed above, whilst exceptions are valid, they must always be subject to a harm and public interest</w:t>
      </w:r>
      <w:r>
        <w:rPr>
          <w:spacing w:val="-8"/>
        </w:rPr>
        <w:t> </w:t>
      </w:r>
      <w:r>
        <w:rPr/>
        <w:t>test,</w:t>
      </w:r>
      <w:r>
        <w:rPr>
          <w:spacing w:val="-8"/>
        </w:rPr>
        <w:t> </w:t>
      </w:r>
      <w:r>
        <w:rPr/>
        <w:t>as</w:t>
      </w:r>
      <w:r>
        <w:rPr>
          <w:spacing w:val="-8"/>
        </w:rPr>
        <w:t> </w:t>
      </w:r>
      <w:r>
        <w:rPr/>
        <w:t>required</w:t>
      </w:r>
      <w:r>
        <w:rPr>
          <w:spacing w:val="-7"/>
        </w:rPr>
        <w:t> </w:t>
      </w:r>
      <w:r>
        <w:rPr/>
        <w:t>by</w:t>
      </w:r>
      <w:r>
        <w:rPr>
          <w:spacing w:val="-9"/>
        </w:rPr>
        <w:t> </w:t>
      </w:r>
      <w:r>
        <w:rPr/>
        <w:t>the</w:t>
      </w:r>
      <w:r>
        <w:rPr>
          <w:spacing w:val="-7"/>
        </w:rPr>
        <w:t> </w:t>
      </w:r>
      <w:r>
        <w:rPr/>
        <w:t>Council</w:t>
      </w:r>
      <w:r>
        <w:rPr>
          <w:spacing w:val="-8"/>
        </w:rPr>
        <w:t> </w:t>
      </w:r>
      <w:r>
        <w:rPr/>
        <w:t>of</w:t>
      </w:r>
      <w:r>
        <w:rPr>
          <w:spacing w:val="-9"/>
        </w:rPr>
        <w:t> </w:t>
      </w:r>
      <w:r>
        <w:rPr/>
        <w:t>Europe</w:t>
      </w:r>
      <w:r>
        <w:rPr>
          <w:spacing w:val="-7"/>
        </w:rPr>
        <w:t> </w:t>
      </w:r>
      <w:r>
        <w:rPr/>
        <w:t>Convention</w:t>
      </w:r>
      <w:r>
        <w:rPr>
          <w:spacing w:val="-8"/>
        </w:rPr>
        <w:t> </w:t>
      </w:r>
      <w:r>
        <w:rPr/>
        <w:t>on</w:t>
      </w:r>
      <w:r>
        <w:rPr>
          <w:spacing w:val="-9"/>
        </w:rPr>
        <w:t> </w:t>
      </w:r>
      <w:r>
        <w:rPr/>
        <w:t>Access</w:t>
      </w:r>
      <w:r>
        <w:rPr>
          <w:spacing w:val="-6"/>
        </w:rPr>
        <w:t> </w:t>
      </w:r>
      <w:r>
        <w:rPr/>
        <w:t>to</w:t>
      </w:r>
      <w:r>
        <w:rPr>
          <w:spacing w:val="-6"/>
        </w:rPr>
        <w:t> </w:t>
      </w:r>
      <w:r>
        <w:rPr/>
        <w:t>Official</w:t>
      </w:r>
      <w:r>
        <w:rPr>
          <w:spacing w:val="-9"/>
        </w:rPr>
        <w:t> </w:t>
      </w:r>
      <w:r>
        <w:rPr/>
        <w:t>Documents.</w:t>
      </w:r>
      <w:r>
        <w:rPr>
          <w:spacing w:val="-8"/>
        </w:rPr>
        <w:t> </w:t>
      </w:r>
      <w:r>
        <w:rPr/>
        <w:t>This is a binding international legal instrument which Montenegro has both signed and ratified therefore it must</w:t>
      </w:r>
      <w:r>
        <w:rPr>
          <w:spacing w:val="-1"/>
        </w:rPr>
        <w:t> </w:t>
      </w:r>
      <w:r>
        <w:rPr/>
        <w:t>comply.</w:t>
      </w:r>
    </w:p>
    <w:p>
      <w:pPr>
        <w:pStyle w:val="BodyText"/>
        <w:spacing w:before="196"/>
      </w:pPr>
      <w:r>
        <w:rPr/>
        <w:t>Blanket exceptions to the right to access to information without a harm test are unacceptable.</w:t>
      </w:r>
    </w:p>
    <w:p>
      <w:pPr>
        <w:pStyle w:val="BodyText"/>
        <w:spacing w:line="261" w:lineRule="auto" w:before="226"/>
        <w:ind w:right="114"/>
        <w:jc w:val="both"/>
      </w:pPr>
      <w:r>
        <w:rPr/>
        <w:t>Access Info has also previously recommended to ensure that the harm test applies to every single exception,</w:t>
      </w:r>
      <w:r>
        <w:rPr>
          <w:spacing w:val="-7"/>
        </w:rPr>
        <w:t> </w:t>
      </w:r>
      <w:r>
        <w:rPr/>
        <w:t>and</w:t>
      </w:r>
      <w:r>
        <w:rPr>
          <w:spacing w:val="-6"/>
        </w:rPr>
        <w:t> </w:t>
      </w:r>
      <w:r>
        <w:rPr/>
        <w:t>we</w:t>
      </w:r>
      <w:r>
        <w:rPr>
          <w:spacing w:val="-8"/>
        </w:rPr>
        <w:t> </w:t>
      </w:r>
      <w:r>
        <w:rPr/>
        <w:t>call</w:t>
      </w:r>
      <w:r>
        <w:rPr>
          <w:spacing w:val="-7"/>
        </w:rPr>
        <w:t> </w:t>
      </w:r>
      <w:r>
        <w:rPr/>
        <w:t>upon</w:t>
      </w:r>
      <w:r>
        <w:rPr>
          <w:spacing w:val="-6"/>
        </w:rPr>
        <w:t> </w:t>
      </w:r>
      <w:r>
        <w:rPr/>
        <w:t>the</w:t>
      </w:r>
      <w:r>
        <w:rPr>
          <w:spacing w:val="-7"/>
        </w:rPr>
        <w:t> </w:t>
      </w:r>
      <w:r>
        <w:rPr/>
        <w:t>working</w:t>
      </w:r>
      <w:r>
        <w:rPr>
          <w:spacing w:val="-9"/>
        </w:rPr>
        <w:t> </w:t>
      </w:r>
      <w:r>
        <w:rPr/>
        <w:t>group</w:t>
      </w:r>
      <w:r>
        <w:rPr>
          <w:spacing w:val="-7"/>
        </w:rPr>
        <w:t> </w:t>
      </w:r>
      <w:r>
        <w:rPr/>
        <w:t>to</w:t>
      </w:r>
      <w:r>
        <w:rPr>
          <w:spacing w:val="-6"/>
        </w:rPr>
        <w:t> </w:t>
      </w:r>
      <w:r>
        <w:rPr/>
        <w:t>amend</w:t>
      </w:r>
      <w:r>
        <w:rPr>
          <w:spacing w:val="-8"/>
        </w:rPr>
        <w:t> </w:t>
      </w:r>
      <w:r>
        <w:rPr/>
        <w:t>the</w:t>
      </w:r>
      <w:r>
        <w:rPr>
          <w:spacing w:val="-7"/>
        </w:rPr>
        <w:t> </w:t>
      </w:r>
      <w:r>
        <w:rPr/>
        <w:t>current</w:t>
      </w:r>
      <w:r>
        <w:rPr>
          <w:spacing w:val="-6"/>
        </w:rPr>
        <w:t> </w:t>
      </w:r>
      <w:r>
        <w:rPr/>
        <w:t>proposal</w:t>
      </w:r>
      <w:r>
        <w:rPr>
          <w:spacing w:val="-7"/>
        </w:rPr>
        <w:t> </w:t>
      </w:r>
      <w:r>
        <w:rPr/>
        <w:t>so</w:t>
      </w:r>
      <w:r>
        <w:rPr>
          <w:spacing w:val="-6"/>
        </w:rPr>
        <w:t> </w:t>
      </w:r>
      <w:r>
        <w:rPr/>
        <w:t>that</w:t>
      </w:r>
      <w:r>
        <w:rPr>
          <w:spacing w:val="-9"/>
        </w:rPr>
        <w:t> </w:t>
      </w:r>
      <w:r>
        <w:rPr/>
        <w:t>this</w:t>
      </w:r>
      <w:r>
        <w:rPr>
          <w:spacing w:val="-7"/>
        </w:rPr>
        <w:t> </w:t>
      </w:r>
      <w:r>
        <w:rPr/>
        <w:t>is</w:t>
      </w:r>
      <w:r>
        <w:rPr>
          <w:spacing w:val="-6"/>
        </w:rPr>
        <w:t> </w:t>
      </w:r>
      <w:r>
        <w:rPr/>
        <w:t>achieved. To fail to do this means that the law falls against international standards in some of its core</w:t>
      </w:r>
      <w:r>
        <w:rPr>
          <w:spacing w:val="-15"/>
        </w:rPr>
        <w:t> </w:t>
      </w:r>
      <w:r>
        <w:rPr/>
        <w:t>aspects.</w:t>
      </w:r>
    </w:p>
    <w:p>
      <w:pPr>
        <w:pStyle w:val="BodyText"/>
        <w:spacing w:before="197"/>
      </w:pPr>
      <w:r>
        <w:rPr/>
        <w:t>This provision should be amended to delete the final two lines which state:</w:t>
      </w:r>
    </w:p>
    <w:p>
      <w:pPr>
        <w:pStyle w:val="BodyText"/>
        <w:spacing w:line="261" w:lineRule="auto" w:before="223"/>
        <w:ind w:left="821" w:right="103"/>
      </w:pPr>
      <w:r>
        <w:rPr/>
        <w:t>“The</w:t>
      </w:r>
      <w:r>
        <w:rPr>
          <w:spacing w:val="-12"/>
        </w:rPr>
        <w:t> </w:t>
      </w:r>
      <w:r>
        <w:rPr/>
        <w:t>harmfulness</w:t>
      </w:r>
      <w:r>
        <w:rPr>
          <w:spacing w:val="-10"/>
        </w:rPr>
        <w:t> </w:t>
      </w:r>
      <w:r>
        <w:rPr/>
        <w:t>test</w:t>
      </w:r>
      <w:r>
        <w:rPr>
          <w:spacing w:val="-10"/>
        </w:rPr>
        <w:t> </w:t>
      </w:r>
      <w:r>
        <w:rPr/>
        <w:t>shall</w:t>
      </w:r>
      <w:r>
        <w:rPr>
          <w:spacing w:val="-9"/>
        </w:rPr>
        <w:t> </w:t>
      </w:r>
      <w:r>
        <w:rPr/>
        <w:t>not</w:t>
      </w:r>
      <w:r>
        <w:rPr>
          <w:spacing w:val="-11"/>
        </w:rPr>
        <w:t> </w:t>
      </w:r>
      <w:r>
        <w:rPr/>
        <w:t>be</w:t>
      </w:r>
      <w:r>
        <w:rPr>
          <w:spacing w:val="-11"/>
        </w:rPr>
        <w:t> </w:t>
      </w:r>
      <w:r>
        <w:rPr/>
        <w:t>carried</w:t>
      </w:r>
      <w:r>
        <w:rPr>
          <w:spacing w:val="-10"/>
        </w:rPr>
        <w:t> </w:t>
      </w:r>
      <w:r>
        <w:rPr/>
        <w:t>out</w:t>
      </w:r>
      <w:r>
        <w:rPr>
          <w:spacing w:val="-10"/>
        </w:rPr>
        <w:t> </w:t>
      </w:r>
      <w:r>
        <w:rPr/>
        <w:t>for</w:t>
      </w:r>
      <w:r>
        <w:rPr>
          <w:spacing w:val="-12"/>
        </w:rPr>
        <w:t> </w:t>
      </w:r>
      <w:r>
        <w:rPr/>
        <w:t>the</w:t>
      </w:r>
      <w:r>
        <w:rPr>
          <w:spacing w:val="-11"/>
        </w:rPr>
        <w:t> </w:t>
      </w:r>
      <w:r>
        <w:rPr/>
        <w:t>information</w:t>
      </w:r>
      <w:r>
        <w:rPr>
          <w:spacing w:val="-10"/>
        </w:rPr>
        <w:t> </w:t>
      </w:r>
      <w:r>
        <w:rPr/>
        <w:t>referred</w:t>
      </w:r>
      <w:r>
        <w:rPr>
          <w:spacing w:val="-10"/>
        </w:rPr>
        <w:t> </w:t>
      </w:r>
      <w:r>
        <w:rPr/>
        <w:t>to</w:t>
      </w:r>
      <w:r>
        <w:rPr>
          <w:spacing w:val="-11"/>
        </w:rPr>
        <w:t> </w:t>
      </w:r>
      <w:r>
        <w:rPr/>
        <w:t>in</w:t>
      </w:r>
      <w:r>
        <w:rPr>
          <w:spacing w:val="-8"/>
        </w:rPr>
        <w:t> </w:t>
      </w:r>
      <w:r>
        <w:rPr/>
        <w:t>Article</w:t>
      </w:r>
      <w:r>
        <w:rPr>
          <w:spacing w:val="-10"/>
        </w:rPr>
        <w:t> </w:t>
      </w:r>
      <w:r>
        <w:rPr/>
        <w:t>14</w:t>
      </w:r>
      <w:r>
        <w:rPr>
          <w:spacing w:val="-10"/>
        </w:rPr>
        <w:t> </w:t>
      </w:r>
      <w:r>
        <w:rPr/>
        <w:t>item 1 Lines 1 and 2 of this</w:t>
      </w:r>
      <w:r>
        <w:rPr>
          <w:spacing w:val="3"/>
        </w:rPr>
        <w:t> </w:t>
      </w:r>
      <w:r>
        <w:rPr/>
        <w:t>Law.”</w:t>
      </w:r>
    </w:p>
    <w:p>
      <w:pPr>
        <w:pStyle w:val="BodyText"/>
        <w:spacing w:before="5"/>
        <w:ind w:left="0"/>
        <w:rPr>
          <w:sz w:val="22"/>
        </w:rPr>
      </w:pPr>
      <w:r>
        <w:rPr/>
        <w:pict>
          <v:line style="position:absolute;mso-position-horizontal-relative:page;mso-position-vertical-relative:paragraph;z-index:-251658240;mso-wrap-distance-left:0;mso-wrap-distance-right:0" from="206.100006pt,16.194815pt" to="345.100006pt,15.694815pt" stroked="true" strokeweight="1.56pt" strokecolor="#4471c4">
            <v:stroke dashstyle="solid"/>
            <w10:wrap type="topAndBottom"/>
          </v:line>
        </w:pict>
      </w:r>
    </w:p>
    <w:p>
      <w:pPr>
        <w:pStyle w:val="BodyText"/>
        <w:spacing w:before="8"/>
        <w:ind w:left="0"/>
        <w:rPr>
          <w:sz w:val="28"/>
        </w:rPr>
      </w:pPr>
    </w:p>
    <w:p>
      <w:pPr>
        <w:pStyle w:val="Heading3"/>
        <w:rPr>
          <w:i/>
        </w:rPr>
      </w:pPr>
      <w:r>
        <w:rPr>
          <w:i/>
          <w:color w:val="004D85"/>
        </w:rPr>
        <w:t>Statement prepared by Access Info Europe</w:t>
      </w:r>
    </w:p>
    <w:p>
      <w:pPr>
        <w:pStyle w:val="BodyText"/>
        <w:spacing w:line="436" w:lineRule="auto" w:before="224"/>
        <w:ind w:right="1092"/>
      </w:pPr>
      <w:r>
        <w:rPr/>
        <w:t>Submitted to Montenegro’s Working Group by on the Law on Free Access to Information Helen Darbishire, Vice President and Executive Director</w:t>
      </w:r>
    </w:p>
    <w:p>
      <w:pPr>
        <w:pStyle w:val="BodyText"/>
        <w:spacing w:line="434" w:lineRule="auto"/>
        <w:ind w:right="5112"/>
      </w:pPr>
      <w:r>
        <w:rPr/>
        <w:t>Rachel Hanna, Legal Researcher &amp; Campaigner Madrid, 15 October 2019</w:t>
      </w:r>
    </w:p>
    <w:sectPr>
      <w:pgSz w:w="11910" w:h="16840"/>
      <w:pgMar w:header="453" w:footer="0" w:top="88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2.549988pt;margin-top:21.666628pt;width:10pt;height:15.3pt;mso-position-horizontal-relative:page;mso-position-vertical-relative:page;z-index:-251884544" type="#_x0000_t202" filled="false" stroked="false">
          <v:textbox inset="0,0,0,0">
            <w:txbxContent>
              <w:p>
                <w:pPr>
                  <w:pStyle w:val="BodyText"/>
                  <w:spacing w:before="10"/>
                  <w:ind w:left="40"/>
                </w:pPr>
                <w:r>
                  <w:rPr/>
                  <w:fldChar w:fldCharType="begin"/>
                </w:r>
                <w:r>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4"/>
      <w:numFmt w:val="decimal"/>
      <w:lvlText w:val="%1)"/>
      <w:lvlJc w:val="left"/>
      <w:pPr>
        <w:ind w:left="1078" w:hanging="257"/>
        <w:jc w:val="left"/>
      </w:pPr>
      <w:rPr>
        <w:rFonts w:hint="default" w:ascii="Times New Roman" w:hAnsi="Times New Roman" w:eastAsia="Times New Roman" w:cs="Times New Roman"/>
        <w:i/>
        <w:w w:val="99"/>
        <w:sz w:val="24"/>
        <w:szCs w:val="24"/>
        <w:lang w:val="en-US" w:eastAsia="en-US" w:bidi="en-US"/>
      </w:rPr>
    </w:lvl>
    <w:lvl w:ilvl="1">
      <w:start w:val="0"/>
      <w:numFmt w:val="bullet"/>
      <w:lvlText w:val="-"/>
      <w:lvlJc w:val="left"/>
      <w:pPr>
        <w:ind w:left="1670" w:hanging="140"/>
      </w:pPr>
      <w:rPr>
        <w:rFonts w:hint="default" w:ascii="Times New Roman" w:hAnsi="Times New Roman" w:eastAsia="Times New Roman" w:cs="Times New Roman"/>
        <w:i/>
        <w:w w:val="99"/>
        <w:sz w:val="24"/>
        <w:szCs w:val="24"/>
        <w:lang w:val="en-US" w:eastAsia="en-US" w:bidi="en-US"/>
      </w:rPr>
    </w:lvl>
    <w:lvl w:ilvl="2">
      <w:start w:val="0"/>
      <w:numFmt w:val="bullet"/>
      <w:lvlText w:val="•"/>
      <w:lvlJc w:val="left"/>
      <w:pPr>
        <w:ind w:left="2589" w:hanging="140"/>
      </w:pPr>
      <w:rPr>
        <w:rFonts w:hint="default"/>
        <w:lang w:val="en-US" w:eastAsia="en-US" w:bidi="en-US"/>
      </w:rPr>
    </w:lvl>
    <w:lvl w:ilvl="3">
      <w:start w:val="0"/>
      <w:numFmt w:val="bullet"/>
      <w:lvlText w:val="•"/>
      <w:lvlJc w:val="left"/>
      <w:pPr>
        <w:ind w:left="3498" w:hanging="140"/>
      </w:pPr>
      <w:rPr>
        <w:rFonts w:hint="default"/>
        <w:lang w:val="en-US" w:eastAsia="en-US" w:bidi="en-US"/>
      </w:rPr>
    </w:lvl>
    <w:lvl w:ilvl="4">
      <w:start w:val="0"/>
      <w:numFmt w:val="bullet"/>
      <w:lvlText w:val="•"/>
      <w:lvlJc w:val="left"/>
      <w:pPr>
        <w:ind w:left="4408" w:hanging="140"/>
      </w:pPr>
      <w:rPr>
        <w:rFonts w:hint="default"/>
        <w:lang w:val="en-US" w:eastAsia="en-US" w:bidi="en-US"/>
      </w:rPr>
    </w:lvl>
    <w:lvl w:ilvl="5">
      <w:start w:val="0"/>
      <w:numFmt w:val="bullet"/>
      <w:lvlText w:val="•"/>
      <w:lvlJc w:val="left"/>
      <w:pPr>
        <w:ind w:left="5317" w:hanging="140"/>
      </w:pPr>
      <w:rPr>
        <w:rFonts w:hint="default"/>
        <w:lang w:val="en-US" w:eastAsia="en-US" w:bidi="en-US"/>
      </w:rPr>
    </w:lvl>
    <w:lvl w:ilvl="6">
      <w:start w:val="0"/>
      <w:numFmt w:val="bullet"/>
      <w:lvlText w:val="•"/>
      <w:lvlJc w:val="left"/>
      <w:pPr>
        <w:ind w:left="6226" w:hanging="140"/>
      </w:pPr>
      <w:rPr>
        <w:rFonts w:hint="default"/>
        <w:lang w:val="en-US" w:eastAsia="en-US" w:bidi="en-US"/>
      </w:rPr>
    </w:lvl>
    <w:lvl w:ilvl="7">
      <w:start w:val="0"/>
      <w:numFmt w:val="bullet"/>
      <w:lvlText w:val="•"/>
      <w:lvlJc w:val="left"/>
      <w:pPr>
        <w:ind w:left="7136" w:hanging="140"/>
      </w:pPr>
      <w:rPr>
        <w:rFonts w:hint="default"/>
        <w:lang w:val="en-US" w:eastAsia="en-US" w:bidi="en-US"/>
      </w:rPr>
    </w:lvl>
    <w:lvl w:ilvl="8">
      <w:start w:val="0"/>
      <w:numFmt w:val="bullet"/>
      <w:lvlText w:val="•"/>
      <w:lvlJc w:val="left"/>
      <w:pPr>
        <w:ind w:left="8045" w:hanging="140"/>
      </w:pPr>
      <w:rPr>
        <w:rFonts w:hint="default"/>
        <w:lang w:val="en-US" w:eastAsia="en-US" w:bidi="en-US"/>
      </w:rPr>
    </w:lvl>
  </w:abstractNum>
  <w:abstractNum w:abstractNumId="2">
    <w:multiLevelType w:val="hybridMultilevel"/>
    <w:lvl w:ilvl="0">
      <w:start w:val="1"/>
      <w:numFmt w:val="decimal"/>
      <w:lvlText w:val="%1."/>
      <w:lvlJc w:val="left"/>
      <w:pPr>
        <w:ind w:left="833" w:hanging="360"/>
        <w:jc w:val="right"/>
      </w:pPr>
      <w:rPr>
        <w:rFonts w:hint="default"/>
        <w:spacing w:val="-5"/>
        <w:w w:val="99"/>
        <w:lang w:val="en-US" w:eastAsia="en-US" w:bidi="en-US"/>
      </w:rPr>
    </w:lvl>
    <w:lvl w:ilvl="1">
      <w:start w:val="0"/>
      <w:numFmt w:val="bullet"/>
      <w:lvlText w:val="•"/>
      <w:lvlJc w:val="left"/>
      <w:pPr>
        <w:ind w:left="1742" w:hanging="360"/>
      </w:pPr>
      <w:rPr>
        <w:rFonts w:hint="default"/>
        <w:lang w:val="en-US" w:eastAsia="en-US" w:bidi="en-US"/>
      </w:rPr>
    </w:lvl>
    <w:lvl w:ilvl="2">
      <w:start w:val="0"/>
      <w:numFmt w:val="bullet"/>
      <w:lvlText w:val="•"/>
      <w:lvlJc w:val="left"/>
      <w:pPr>
        <w:ind w:left="2644" w:hanging="360"/>
      </w:pPr>
      <w:rPr>
        <w:rFonts w:hint="default"/>
        <w:lang w:val="en-US" w:eastAsia="en-US" w:bidi="en-US"/>
      </w:rPr>
    </w:lvl>
    <w:lvl w:ilvl="3">
      <w:start w:val="0"/>
      <w:numFmt w:val="bullet"/>
      <w:lvlText w:val="•"/>
      <w:lvlJc w:val="left"/>
      <w:pPr>
        <w:ind w:left="3547" w:hanging="360"/>
      </w:pPr>
      <w:rPr>
        <w:rFonts w:hint="default"/>
        <w:lang w:val="en-US" w:eastAsia="en-US" w:bidi="en-US"/>
      </w:rPr>
    </w:lvl>
    <w:lvl w:ilvl="4">
      <w:start w:val="0"/>
      <w:numFmt w:val="bullet"/>
      <w:lvlText w:val="•"/>
      <w:lvlJc w:val="left"/>
      <w:pPr>
        <w:ind w:left="4449" w:hanging="360"/>
      </w:pPr>
      <w:rPr>
        <w:rFonts w:hint="default"/>
        <w:lang w:val="en-US" w:eastAsia="en-US" w:bidi="en-US"/>
      </w:rPr>
    </w:lvl>
    <w:lvl w:ilvl="5">
      <w:start w:val="0"/>
      <w:numFmt w:val="bullet"/>
      <w:lvlText w:val="•"/>
      <w:lvlJc w:val="left"/>
      <w:pPr>
        <w:ind w:left="5352" w:hanging="360"/>
      </w:pPr>
      <w:rPr>
        <w:rFonts w:hint="default"/>
        <w:lang w:val="en-US" w:eastAsia="en-US" w:bidi="en-US"/>
      </w:rPr>
    </w:lvl>
    <w:lvl w:ilvl="6">
      <w:start w:val="0"/>
      <w:numFmt w:val="bullet"/>
      <w:lvlText w:val="•"/>
      <w:lvlJc w:val="left"/>
      <w:pPr>
        <w:ind w:left="6254" w:hanging="360"/>
      </w:pPr>
      <w:rPr>
        <w:rFonts w:hint="default"/>
        <w:lang w:val="en-US" w:eastAsia="en-US" w:bidi="en-US"/>
      </w:rPr>
    </w:lvl>
    <w:lvl w:ilvl="7">
      <w:start w:val="0"/>
      <w:numFmt w:val="bullet"/>
      <w:lvlText w:val="•"/>
      <w:lvlJc w:val="left"/>
      <w:pPr>
        <w:ind w:left="7156" w:hanging="360"/>
      </w:pPr>
      <w:rPr>
        <w:rFonts w:hint="default"/>
        <w:lang w:val="en-US" w:eastAsia="en-US" w:bidi="en-US"/>
      </w:rPr>
    </w:lvl>
    <w:lvl w:ilvl="8">
      <w:start w:val="0"/>
      <w:numFmt w:val="bullet"/>
      <w:lvlText w:val="•"/>
      <w:lvlJc w:val="left"/>
      <w:pPr>
        <w:ind w:left="8059" w:hanging="360"/>
      </w:pPr>
      <w:rPr>
        <w:rFonts w:hint="default"/>
        <w:lang w:val="en-US" w:eastAsia="en-US" w:bidi="en-US"/>
      </w:rPr>
    </w:lvl>
  </w:abstractNum>
  <w:abstractNum w:abstractNumId="1">
    <w:multiLevelType w:val="hybridMultilevel"/>
    <w:lvl w:ilvl="0">
      <w:start w:val="1"/>
      <w:numFmt w:val="decimal"/>
      <w:lvlText w:val="%1)"/>
      <w:lvlJc w:val="left"/>
      <w:pPr>
        <w:ind w:left="821" w:hanging="257"/>
        <w:jc w:val="left"/>
      </w:pPr>
      <w:rPr>
        <w:rFonts w:hint="default" w:ascii="Times New Roman" w:hAnsi="Times New Roman" w:eastAsia="Times New Roman" w:cs="Times New Roman"/>
        <w:i/>
        <w:w w:val="99"/>
        <w:sz w:val="24"/>
        <w:szCs w:val="24"/>
        <w:lang w:val="en-US" w:eastAsia="en-US" w:bidi="en-US"/>
      </w:rPr>
    </w:lvl>
    <w:lvl w:ilvl="1">
      <w:start w:val="0"/>
      <w:numFmt w:val="bullet"/>
      <w:lvlText w:val="•"/>
      <w:lvlJc w:val="left"/>
      <w:pPr>
        <w:ind w:left="1724" w:hanging="257"/>
      </w:pPr>
      <w:rPr>
        <w:rFonts w:hint="default"/>
        <w:lang w:val="en-US" w:eastAsia="en-US" w:bidi="en-US"/>
      </w:rPr>
    </w:lvl>
    <w:lvl w:ilvl="2">
      <w:start w:val="0"/>
      <w:numFmt w:val="bullet"/>
      <w:lvlText w:val="•"/>
      <w:lvlJc w:val="left"/>
      <w:pPr>
        <w:ind w:left="2628" w:hanging="257"/>
      </w:pPr>
      <w:rPr>
        <w:rFonts w:hint="default"/>
        <w:lang w:val="en-US" w:eastAsia="en-US" w:bidi="en-US"/>
      </w:rPr>
    </w:lvl>
    <w:lvl w:ilvl="3">
      <w:start w:val="0"/>
      <w:numFmt w:val="bullet"/>
      <w:lvlText w:val="•"/>
      <w:lvlJc w:val="left"/>
      <w:pPr>
        <w:ind w:left="3533" w:hanging="257"/>
      </w:pPr>
      <w:rPr>
        <w:rFonts w:hint="default"/>
        <w:lang w:val="en-US" w:eastAsia="en-US" w:bidi="en-US"/>
      </w:rPr>
    </w:lvl>
    <w:lvl w:ilvl="4">
      <w:start w:val="0"/>
      <w:numFmt w:val="bullet"/>
      <w:lvlText w:val="•"/>
      <w:lvlJc w:val="left"/>
      <w:pPr>
        <w:ind w:left="4437" w:hanging="257"/>
      </w:pPr>
      <w:rPr>
        <w:rFonts w:hint="default"/>
        <w:lang w:val="en-US" w:eastAsia="en-US" w:bidi="en-US"/>
      </w:rPr>
    </w:lvl>
    <w:lvl w:ilvl="5">
      <w:start w:val="0"/>
      <w:numFmt w:val="bullet"/>
      <w:lvlText w:val="•"/>
      <w:lvlJc w:val="left"/>
      <w:pPr>
        <w:ind w:left="5342" w:hanging="257"/>
      </w:pPr>
      <w:rPr>
        <w:rFonts w:hint="default"/>
        <w:lang w:val="en-US" w:eastAsia="en-US" w:bidi="en-US"/>
      </w:rPr>
    </w:lvl>
    <w:lvl w:ilvl="6">
      <w:start w:val="0"/>
      <w:numFmt w:val="bullet"/>
      <w:lvlText w:val="•"/>
      <w:lvlJc w:val="left"/>
      <w:pPr>
        <w:ind w:left="6246" w:hanging="257"/>
      </w:pPr>
      <w:rPr>
        <w:rFonts w:hint="default"/>
        <w:lang w:val="en-US" w:eastAsia="en-US" w:bidi="en-US"/>
      </w:rPr>
    </w:lvl>
    <w:lvl w:ilvl="7">
      <w:start w:val="0"/>
      <w:numFmt w:val="bullet"/>
      <w:lvlText w:val="•"/>
      <w:lvlJc w:val="left"/>
      <w:pPr>
        <w:ind w:left="7150" w:hanging="257"/>
      </w:pPr>
      <w:rPr>
        <w:rFonts w:hint="default"/>
        <w:lang w:val="en-US" w:eastAsia="en-US" w:bidi="en-US"/>
      </w:rPr>
    </w:lvl>
    <w:lvl w:ilvl="8">
      <w:start w:val="0"/>
      <w:numFmt w:val="bullet"/>
      <w:lvlText w:val="•"/>
      <w:lvlJc w:val="left"/>
      <w:pPr>
        <w:ind w:left="8055" w:hanging="257"/>
      </w:pPr>
      <w:rPr>
        <w:rFonts w:hint="default"/>
        <w:lang w:val="en-US" w:eastAsia="en-US" w:bidi="en-US"/>
      </w:rPr>
    </w:lvl>
  </w:abstractNum>
  <w:abstractNum w:abstractNumId="0">
    <w:multiLevelType w:val="hybridMultilevel"/>
    <w:lvl w:ilvl="0">
      <w:start w:val="1"/>
      <w:numFmt w:val="decimal"/>
      <w:lvlText w:val="%1."/>
      <w:lvlJc w:val="left"/>
      <w:pPr>
        <w:ind w:left="396" w:hanging="284"/>
        <w:jc w:val="left"/>
      </w:pPr>
      <w:rPr>
        <w:rFonts w:hint="default" w:ascii="Times New Roman" w:hAnsi="Times New Roman" w:eastAsia="Times New Roman" w:cs="Times New Roman"/>
        <w:b/>
        <w:bCs/>
        <w:color w:val="004D85"/>
        <w:w w:val="99"/>
        <w:sz w:val="26"/>
        <w:szCs w:val="26"/>
        <w:lang w:val="en-US" w:eastAsia="en-US" w:bidi="en-US"/>
      </w:rPr>
    </w:lvl>
    <w:lvl w:ilvl="1">
      <w:start w:val="1"/>
      <w:numFmt w:val="decimal"/>
      <w:lvlText w:val="%2)"/>
      <w:lvlJc w:val="left"/>
      <w:pPr>
        <w:ind w:left="821" w:hanging="257"/>
        <w:jc w:val="left"/>
      </w:pPr>
      <w:rPr>
        <w:rFonts w:hint="default" w:ascii="Times New Roman" w:hAnsi="Times New Roman" w:eastAsia="Times New Roman" w:cs="Times New Roman"/>
        <w:i/>
        <w:w w:val="99"/>
        <w:sz w:val="24"/>
        <w:szCs w:val="24"/>
        <w:lang w:val="en-US" w:eastAsia="en-US" w:bidi="en-US"/>
      </w:rPr>
    </w:lvl>
    <w:lvl w:ilvl="2">
      <w:start w:val="0"/>
      <w:numFmt w:val="bullet"/>
      <w:lvlText w:val="•"/>
      <w:lvlJc w:val="left"/>
      <w:pPr>
        <w:ind w:left="1824" w:hanging="257"/>
      </w:pPr>
      <w:rPr>
        <w:rFonts w:hint="default"/>
        <w:lang w:val="en-US" w:eastAsia="en-US" w:bidi="en-US"/>
      </w:rPr>
    </w:lvl>
    <w:lvl w:ilvl="3">
      <w:start w:val="0"/>
      <w:numFmt w:val="bullet"/>
      <w:lvlText w:val="•"/>
      <w:lvlJc w:val="left"/>
      <w:pPr>
        <w:ind w:left="2829" w:hanging="257"/>
      </w:pPr>
      <w:rPr>
        <w:rFonts w:hint="default"/>
        <w:lang w:val="en-US" w:eastAsia="en-US" w:bidi="en-US"/>
      </w:rPr>
    </w:lvl>
    <w:lvl w:ilvl="4">
      <w:start w:val="0"/>
      <w:numFmt w:val="bullet"/>
      <w:lvlText w:val="•"/>
      <w:lvlJc w:val="left"/>
      <w:pPr>
        <w:ind w:left="3834" w:hanging="257"/>
      </w:pPr>
      <w:rPr>
        <w:rFonts w:hint="default"/>
        <w:lang w:val="en-US" w:eastAsia="en-US" w:bidi="en-US"/>
      </w:rPr>
    </w:lvl>
    <w:lvl w:ilvl="5">
      <w:start w:val="0"/>
      <w:numFmt w:val="bullet"/>
      <w:lvlText w:val="•"/>
      <w:lvlJc w:val="left"/>
      <w:pPr>
        <w:ind w:left="4839" w:hanging="257"/>
      </w:pPr>
      <w:rPr>
        <w:rFonts w:hint="default"/>
        <w:lang w:val="en-US" w:eastAsia="en-US" w:bidi="en-US"/>
      </w:rPr>
    </w:lvl>
    <w:lvl w:ilvl="6">
      <w:start w:val="0"/>
      <w:numFmt w:val="bullet"/>
      <w:lvlText w:val="•"/>
      <w:lvlJc w:val="left"/>
      <w:pPr>
        <w:ind w:left="5844" w:hanging="257"/>
      </w:pPr>
      <w:rPr>
        <w:rFonts w:hint="default"/>
        <w:lang w:val="en-US" w:eastAsia="en-US" w:bidi="en-US"/>
      </w:rPr>
    </w:lvl>
    <w:lvl w:ilvl="7">
      <w:start w:val="0"/>
      <w:numFmt w:val="bullet"/>
      <w:lvlText w:val="•"/>
      <w:lvlJc w:val="left"/>
      <w:pPr>
        <w:ind w:left="6849" w:hanging="257"/>
      </w:pPr>
      <w:rPr>
        <w:rFonts w:hint="default"/>
        <w:lang w:val="en-US" w:eastAsia="en-US" w:bidi="en-US"/>
      </w:rPr>
    </w:lvl>
    <w:lvl w:ilvl="8">
      <w:start w:val="0"/>
      <w:numFmt w:val="bullet"/>
      <w:lvlText w:val="•"/>
      <w:lvlJc w:val="left"/>
      <w:pPr>
        <w:ind w:left="7854" w:hanging="257"/>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113"/>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396" w:hanging="284"/>
      <w:outlineLvl w:val="1"/>
    </w:pPr>
    <w:rPr>
      <w:rFonts w:ascii="Times New Roman" w:hAnsi="Times New Roman" w:eastAsia="Times New Roman" w:cs="Times New Roman"/>
      <w:b/>
      <w:bCs/>
      <w:sz w:val="26"/>
      <w:szCs w:val="26"/>
      <w:lang w:val="en-US" w:eastAsia="en-US" w:bidi="en-US"/>
    </w:rPr>
  </w:style>
  <w:style w:styleId="Heading2" w:type="paragraph">
    <w:name w:val="Heading 2"/>
    <w:basedOn w:val="Normal"/>
    <w:uiPriority w:val="1"/>
    <w:qFormat/>
    <w:pPr>
      <w:spacing w:before="225"/>
      <w:ind w:left="821"/>
      <w:outlineLvl w:val="2"/>
    </w:pPr>
    <w:rPr>
      <w:rFonts w:ascii="Times New Roman" w:hAnsi="Times New Roman" w:eastAsia="Times New Roman" w:cs="Times New Roman"/>
      <w:b/>
      <w:bCs/>
      <w:sz w:val="24"/>
      <w:szCs w:val="24"/>
      <w:lang w:val="en-US" w:eastAsia="en-US" w:bidi="en-US"/>
    </w:rPr>
  </w:style>
  <w:style w:styleId="Heading3" w:type="paragraph">
    <w:name w:val="Heading 3"/>
    <w:basedOn w:val="Normal"/>
    <w:uiPriority w:val="1"/>
    <w:qFormat/>
    <w:pPr>
      <w:ind w:left="113"/>
      <w:outlineLvl w:val="3"/>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ind w:left="821"/>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access-info.org/eut/30677" TargetMode="External"/><Relationship Id="rId7" Type="http://schemas.openxmlformats.org/officeDocument/2006/relationships/header" Target="head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dcterms:created xsi:type="dcterms:W3CDTF">2019-11-04T16:18:17Z</dcterms:created>
  <dcterms:modified xsi:type="dcterms:W3CDTF">2019-11-04T16:18:17Z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Microsoft® Word 2016</vt:lpwstr>
  </property>
  <property fmtid="{D5CDD505-2E9C-101B-9397-08002B2CF9AE}" pid="4" name="LastSaved">
    <vt:filetime>2019-11-04T00:00:00Z</vt:filetime>
  </property>
</Properties>
</file>