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52692" w14:textId="77777777" w:rsidR="000C5D44" w:rsidRPr="00232191" w:rsidRDefault="0032345A" w:rsidP="00D40BBD">
      <w:pPr>
        <w:pStyle w:val="Title"/>
        <w:rPr>
          <w:b/>
          <w:sz w:val="32"/>
          <w:szCs w:val="32"/>
        </w:rPr>
      </w:pPr>
      <w:r w:rsidRPr="00232191">
        <w:rPr>
          <w:b/>
          <w:color w:val="595959" w:themeColor="text1" w:themeTint="A6"/>
          <w:sz w:val="32"/>
          <w:szCs w:val="32"/>
          <w:lang w:eastAsia="es-ES"/>
        </w:rPr>
        <w:drawing>
          <wp:anchor distT="0" distB="0" distL="114935" distR="114935" simplePos="0" relativeHeight="251659264" behindDoc="0" locked="0" layoutInCell="1" allowOverlap="1" wp14:anchorId="118D1FDF" wp14:editId="6E0C7B43">
            <wp:simplePos x="0" y="0"/>
            <wp:positionH relativeFrom="margin">
              <wp:align>right</wp:align>
            </wp:positionH>
            <wp:positionV relativeFrom="margin">
              <wp:posOffset>-57785</wp:posOffset>
            </wp:positionV>
            <wp:extent cx="1225550" cy="9613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25550" cy="961390"/>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r w:rsidR="000C5D44" w:rsidRPr="00232191">
        <w:rPr>
          <w:b/>
          <w:color w:val="595959" w:themeColor="text1" w:themeTint="A6"/>
          <w:sz w:val="32"/>
          <w:szCs w:val="32"/>
        </w:rPr>
        <w:t>Access Info Europe</w:t>
      </w:r>
    </w:p>
    <w:p w14:paraId="72C5A74C" w14:textId="77777777" w:rsidR="00A735B7" w:rsidRPr="00232191" w:rsidRDefault="00A735B7" w:rsidP="00FC1864">
      <w:pPr>
        <w:pStyle w:val="AIEPR"/>
        <w:rPr>
          <w:rStyle w:val="WW-DefaultParagraphFont"/>
          <w:noProof w:val="0"/>
          <w:color w:val="595959" w:themeColor="text1" w:themeTint="A6"/>
          <w:sz w:val="26"/>
          <w:szCs w:val="26"/>
          <w:lang w:val="es-ES"/>
        </w:rPr>
      </w:pPr>
      <w:r w:rsidRPr="00232191">
        <w:rPr>
          <w:color w:val="595959" w:themeColor="text1" w:themeTint="A6"/>
          <w:sz w:val="26"/>
          <w:szCs w:val="26"/>
          <w:lang w:val="es-ES"/>
        </w:rPr>
        <w:t>Calle Cava de San Miguel 8, 4c</w:t>
      </w:r>
    </w:p>
    <w:p w14:paraId="23AFFCFB" w14:textId="77777777" w:rsidR="000C5D44" w:rsidRPr="00076A98" w:rsidRDefault="008D54EE" w:rsidP="00D40BBD">
      <w:pPr>
        <w:pStyle w:val="Heading2"/>
        <w:numPr>
          <w:ilvl w:val="0"/>
          <w:numId w:val="0"/>
        </w:numPr>
        <w:ind w:left="426" w:hanging="426"/>
        <w:rPr>
          <w:rStyle w:val="WW-DefaultParagraphFont"/>
          <w:rFonts w:ascii="Trebuchet MS" w:hAnsi="Trebuchet MS"/>
          <w:b w:val="0"/>
          <w:color w:val="595959" w:themeColor="text1" w:themeTint="A6"/>
          <w:sz w:val="26"/>
          <w:szCs w:val="26"/>
          <w:lang w:val="es-ES"/>
        </w:rPr>
      </w:pPr>
      <w:r w:rsidRPr="00232191">
        <w:rPr>
          <w:b w:val="0"/>
          <w:noProof/>
          <w:color w:val="595959" w:themeColor="text1" w:themeTint="A6"/>
          <w:sz w:val="26"/>
          <w:szCs w:val="26"/>
          <w:lang w:val="es-ES" w:eastAsia="es-ES"/>
        </w:rPr>
        <w:drawing>
          <wp:anchor distT="0" distB="0" distL="114300" distR="114300" simplePos="0" relativeHeight="251661312" behindDoc="0" locked="0" layoutInCell="1" allowOverlap="1" wp14:anchorId="6FE19D97" wp14:editId="3D67AB8F">
            <wp:simplePos x="0" y="0"/>
            <wp:positionH relativeFrom="page">
              <wp:align>right</wp:align>
            </wp:positionH>
            <wp:positionV relativeFrom="page">
              <wp:align>bottom</wp:align>
            </wp:positionV>
            <wp:extent cx="7543800" cy="723900"/>
            <wp:effectExtent l="0" t="0" r="0" b="0"/>
            <wp:wrapThrough wrapText="bothSides">
              <wp:wrapPolygon edited="0">
                <wp:start x="0" y="0"/>
                <wp:lineTo x="0" y="21032"/>
                <wp:lineTo x="21545" y="21032"/>
                <wp:lineTo x="21545" y="0"/>
                <wp:lineTo x="0" y="0"/>
              </wp:wrapPolygon>
            </wp:wrapThrough>
            <wp:docPr id="3" name="0 Imagen" descr="Letterhead Access Inf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ccess Info.png"/>
                    <pic:cNvPicPr/>
                  </pic:nvPicPr>
                  <pic:blipFill>
                    <a:blip r:embed="rId9" cstate="print"/>
                    <a:stretch>
                      <a:fillRect/>
                    </a:stretch>
                  </pic:blipFill>
                  <pic:spPr>
                    <a:xfrm>
                      <a:off x="0" y="0"/>
                      <a:ext cx="7543800" cy="723900"/>
                    </a:xfrm>
                    <a:prstGeom prst="rect">
                      <a:avLst/>
                    </a:prstGeom>
                  </pic:spPr>
                </pic:pic>
              </a:graphicData>
            </a:graphic>
          </wp:anchor>
        </w:drawing>
      </w:r>
      <w:r w:rsidR="00A735B7" w:rsidRPr="00076A98">
        <w:rPr>
          <w:rStyle w:val="WW-DefaultParagraphFont"/>
          <w:rFonts w:ascii="Trebuchet MS" w:hAnsi="Trebuchet MS"/>
          <w:b w:val="0"/>
          <w:color w:val="595959" w:themeColor="text1" w:themeTint="A6"/>
          <w:sz w:val="26"/>
          <w:szCs w:val="26"/>
          <w:lang w:val="es-ES"/>
        </w:rPr>
        <w:t xml:space="preserve">28005 Madrid </w:t>
      </w:r>
    </w:p>
    <w:p w14:paraId="3188F217" w14:textId="54CEFA63" w:rsidR="00232191" w:rsidRDefault="00232191" w:rsidP="00232191">
      <w:pPr>
        <w:rPr>
          <w:lang w:val="es-ES"/>
        </w:rPr>
      </w:pPr>
    </w:p>
    <w:p w14:paraId="236888D9" w14:textId="72638EC8" w:rsidR="00CA716A" w:rsidRDefault="00053BE4" w:rsidP="00232191">
      <w:pPr>
        <w:rPr>
          <w:lang w:val="es-ES"/>
        </w:rPr>
      </w:pPr>
      <w:r>
        <w:rPr>
          <w:lang w:val="es-ES"/>
        </w:rPr>
        <w:t>16</w:t>
      </w:r>
      <w:r w:rsidR="00C51653">
        <w:rPr>
          <w:lang w:val="es-ES"/>
        </w:rPr>
        <w:t xml:space="preserve"> de octubre de 2020</w:t>
      </w:r>
    </w:p>
    <w:p w14:paraId="41501C62" w14:textId="77777777" w:rsidR="00D522F8" w:rsidRDefault="00D522F8" w:rsidP="00076A98">
      <w:pPr>
        <w:jc w:val="center"/>
        <w:rPr>
          <w:rFonts w:ascii="Trebuchet MS" w:eastAsia="Times New Roman" w:hAnsi="Trebuchet MS"/>
          <w:b/>
          <w:bCs/>
          <w:color w:val="C00000"/>
          <w:kern w:val="1"/>
          <w:sz w:val="28"/>
          <w:szCs w:val="26"/>
          <w:lang w:val="es-ES" w:eastAsia="ar-SA"/>
        </w:rPr>
      </w:pPr>
    </w:p>
    <w:p w14:paraId="325F1EA3" w14:textId="77777777" w:rsidR="00D522F8" w:rsidRDefault="00076A98" w:rsidP="00076A98">
      <w:pPr>
        <w:jc w:val="center"/>
        <w:rPr>
          <w:rFonts w:ascii="Trebuchet MS" w:eastAsia="Times New Roman" w:hAnsi="Trebuchet MS"/>
          <w:b/>
          <w:bCs/>
          <w:color w:val="C00000"/>
          <w:kern w:val="1"/>
          <w:sz w:val="28"/>
          <w:szCs w:val="26"/>
          <w:lang w:val="es-ES" w:eastAsia="ar-SA"/>
        </w:rPr>
      </w:pPr>
      <w:r w:rsidRPr="00450F03">
        <w:rPr>
          <w:rFonts w:ascii="Trebuchet MS" w:eastAsia="Times New Roman" w:hAnsi="Trebuchet MS"/>
          <w:b/>
          <w:bCs/>
          <w:color w:val="C00000"/>
          <w:kern w:val="1"/>
          <w:sz w:val="28"/>
          <w:szCs w:val="26"/>
          <w:lang w:val="es-ES" w:eastAsia="ar-SA"/>
        </w:rPr>
        <w:t xml:space="preserve">COMENTARIOS AL BORRADOR DEL IV PLAN DE ACCIÓN </w:t>
      </w:r>
    </w:p>
    <w:p w14:paraId="34CA2CF8" w14:textId="723D3D21" w:rsidR="00076A98" w:rsidRPr="00450F03" w:rsidRDefault="00076A98" w:rsidP="00076A98">
      <w:pPr>
        <w:jc w:val="center"/>
        <w:rPr>
          <w:rFonts w:ascii="Trebuchet MS" w:eastAsia="Times New Roman" w:hAnsi="Trebuchet MS"/>
          <w:b/>
          <w:bCs/>
          <w:color w:val="C00000"/>
          <w:kern w:val="1"/>
          <w:sz w:val="28"/>
          <w:szCs w:val="26"/>
          <w:lang w:val="es-ES" w:eastAsia="ar-SA"/>
        </w:rPr>
      </w:pPr>
      <w:r w:rsidRPr="00450F03">
        <w:rPr>
          <w:rFonts w:ascii="Trebuchet MS" w:eastAsia="Times New Roman" w:hAnsi="Trebuchet MS"/>
          <w:b/>
          <w:bCs/>
          <w:color w:val="C00000"/>
          <w:kern w:val="1"/>
          <w:sz w:val="28"/>
          <w:szCs w:val="26"/>
          <w:lang w:val="es-ES" w:eastAsia="ar-SA"/>
        </w:rPr>
        <w:t>DE GOBIERNO ABIERTO DE ESPAÑA</w:t>
      </w:r>
    </w:p>
    <w:p w14:paraId="3B68C18C" w14:textId="77777777" w:rsidR="002B63C7" w:rsidRDefault="00207371" w:rsidP="001A4797">
      <w:pPr>
        <w:jc w:val="both"/>
        <w:rPr>
          <w:lang w:val="es-ES"/>
        </w:rPr>
      </w:pPr>
      <w:r>
        <w:rPr>
          <w:lang w:val="es-ES"/>
        </w:rPr>
        <w:t xml:space="preserve">Desde Access Info damos la bienvenida al borrador del próximo </w:t>
      </w:r>
      <w:r w:rsidR="00E64112">
        <w:rPr>
          <w:lang w:val="es-ES"/>
        </w:rPr>
        <w:t>P</w:t>
      </w:r>
      <w:r>
        <w:rPr>
          <w:lang w:val="es-ES"/>
        </w:rPr>
        <w:t xml:space="preserve">lan de Acción de Gobierno </w:t>
      </w:r>
      <w:r w:rsidR="00436F92">
        <w:rPr>
          <w:lang w:val="es-ES"/>
        </w:rPr>
        <w:t>A</w:t>
      </w:r>
      <w:r>
        <w:rPr>
          <w:lang w:val="es-ES"/>
        </w:rPr>
        <w:t xml:space="preserve">bierto de España. Es un plan ambicioso, pero a la vez factible dado que se ha optado por un periodo de implementación de cuatro años. </w:t>
      </w:r>
      <w:r w:rsidR="00436F92">
        <w:rPr>
          <w:lang w:val="es-ES"/>
        </w:rPr>
        <w:t xml:space="preserve">Recoge </w:t>
      </w:r>
      <w:r>
        <w:rPr>
          <w:lang w:val="es-ES"/>
        </w:rPr>
        <w:t>muchas de las prioridades de la sociedad civil, incluyendo la reforma de la ley de transparencia, la regulación de lobb</w:t>
      </w:r>
      <w:r w:rsidR="00436F92">
        <w:rPr>
          <w:lang w:val="es-ES"/>
        </w:rPr>
        <w:t>ies</w:t>
      </w:r>
      <w:r>
        <w:rPr>
          <w:lang w:val="es-ES"/>
        </w:rPr>
        <w:t>, la protección de denunciantes, una huella normativa y la apertura del registro mercantil.</w:t>
      </w:r>
    </w:p>
    <w:p w14:paraId="607DEB55" w14:textId="02C324A6" w:rsidR="00207371" w:rsidRDefault="00C51653" w:rsidP="001A4797">
      <w:pPr>
        <w:jc w:val="both"/>
        <w:rPr>
          <w:lang w:val="es-ES"/>
        </w:rPr>
      </w:pPr>
      <w:r>
        <w:rPr>
          <w:lang w:val="es-ES"/>
        </w:rPr>
        <w:t>También recon</w:t>
      </w:r>
      <w:bookmarkStart w:id="0" w:name="_GoBack"/>
      <w:bookmarkEnd w:id="0"/>
      <w:r>
        <w:rPr>
          <w:lang w:val="es-ES"/>
        </w:rPr>
        <w:t xml:space="preserve">ocemos la inclusión de medidas que fueron debatidas </w:t>
      </w:r>
      <w:r w:rsidR="002B63C7">
        <w:rPr>
          <w:lang w:val="es-ES"/>
        </w:rPr>
        <w:t xml:space="preserve">con </w:t>
      </w:r>
      <w:r>
        <w:rPr>
          <w:lang w:val="es-ES"/>
        </w:rPr>
        <w:t>posterior</w:t>
      </w:r>
      <w:r w:rsidR="002B63C7">
        <w:rPr>
          <w:lang w:val="es-ES"/>
        </w:rPr>
        <w:t>idad</w:t>
      </w:r>
      <w:r>
        <w:rPr>
          <w:lang w:val="es-ES"/>
        </w:rPr>
        <w:t xml:space="preserve"> a la primera versión del borrador</w:t>
      </w:r>
      <w:r w:rsidR="002B63C7">
        <w:rPr>
          <w:lang w:val="es-ES"/>
        </w:rPr>
        <w:t>, entre ellos la firma y ratificación del Convenio del Consejo de Europa sobre Acceso a Documentos Públicos, y también el establecimiento de una ronda de debates con el Centro de Estudios Políticos y Constitucionales que podrán permitir evaluar hacer reformas relevantes en la futura ley de transparencia, incluso la posibilidad del reconocimiento del derecho de acceso a la información como derecho fundamental.</w:t>
      </w:r>
      <w:r w:rsidR="00207371">
        <w:rPr>
          <w:lang w:val="es-ES"/>
        </w:rPr>
        <w:t xml:space="preserve"> En </w:t>
      </w:r>
      <w:r w:rsidR="00DC0A70">
        <w:rPr>
          <w:lang w:val="es-ES"/>
        </w:rPr>
        <w:t>alg</w:t>
      </w:r>
      <w:r w:rsidR="00207371">
        <w:rPr>
          <w:lang w:val="es-ES"/>
        </w:rPr>
        <w:t xml:space="preserve">unos </w:t>
      </w:r>
      <w:r w:rsidR="00DC0A70">
        <w:rPr>
          <w:lang w:val="es-ES"/>
        </w:rPr>
        <w:t>compromisos</w:t>
      </w:r>
      <w:r w:rsidR="00DC0A70" w:rsidDel="00DC0A70">
        <w:rPr>
          <w:lang w:val="es-ES"/>
        </w:rPr>
        <w:t xml:space="preserve"> </w:t>
      </w:r>
      <w:r w:rsidR="00DC0A70">
        <w:rPr>
          <w:lang w:val="es-ES"/>
        </w:rPr>
        <w:t>faltan ciertos detalles</w:t>
      </w:r>
      <w:r w:rsidR="00207371">
        <w:rPr>
          <w:lang w:val="es-ES"/>
        </w:rPr>
        <w:t xml:space="preserve">, algo que se </w:t>
      </w:r>
      <w:r w:rsidR="00DC0A70">
        <w:rPr>
          <w:lang w:val="es-ES"/>
        </w:rPr>
        <w:t xml:space="preserve">podría corregir gracias a </w:t>
      </w:r>
      <w:r w:rsidR="00207371">
        <w:rPr>
          <w:lang w:val="es-ES"/>
        </w:rPr>
        <w:t xml:space="preserve">los procesos participativos previstos </w:t>
      </w:r>
      <w:r w:rsidR="00DC0A70">
        <w:rPr>
          <w:lang w:val="es-ES"/>
        </w:rPr>
        <w:t xml:space="preserve">en </w:t>
      </w:r>
      <w:r w:rsidR="00207371">
        <w:rPr>
          <w:lang w:val="es-ES"/>
        </w:rPr>
        <w:t xml:space="preserve">el Plan de Acción. </w:t>
      </w:r>
    </w:p>
    <w:p w14:paraId="59BA0DEB" w14:textId="0E98A62F" w:rsidR="00207371" w:rsidRPr="00076A98" w:rsidRDefault="00207371" w:rsidP="001A4797">
      <w:pPr>
        <w:jc w:val="both"/>
        <w:rPr>
          <w:lang w:val="es-ES"/>
        </w:rPr>
      </w:pPr>
      <w:r>
        <w:rPr>
          <w:lang w:val="es-ES"/>
        </w:rPr>
        <w:t xml:space="preserve">Aquí señalamos </w:t>
      </w:r>
      <w:r w:rsidR="00187BBB">
        <w:rPr>
          <w:lang w:val="es-ES"/>
        </w:rPr>
        <w:t xml:space="preserve">varios </w:t>
      </w:r>
      <w:r>
        <w:rPr>
          <w:lang w:val="es-ES"/>
        </w:rPr>
        <w:t xml:space="preserve">puntos a incluir y/o corregir en el Borrador en su estado actual. </w:t>
      </w:r>
    </w:p>
    <w:p w14:paraId="6F7F8298" w14:textId="77777777" w:rsidR="00393A33" w:rsidRPr="00A517A0" w:rsidRDefault="001B6A3F" w:rsidP="00CF2A40">
      <w:pPr>
        <w:pStyle w:val="Heading3"/>
        <w:keepLines w:val="0"/>
        <w:numPr>
          <w:ilvl w:val="0"/>
          <w:numId w:val="4"/>
        </w:numPr>
        <w:spacing w:before="240" w:after="60"/>
        <w:ind w:left="0" w:firstLine="0"/>
        <w:jc w:val="both"/>
        <w:rPr>
          <w:rFonts w:ascii="Trebuchet MS" w:eastAsia="Times New Roman" w:hAnsi="Trebuchet MS" w:cs="Times New Roman"/>
          <w:b/>
          <w:bCs/>
          <w:color w:val="006699"/>
          <w:kern w:val="0"/>
          <w:szCs w:val="26"/>
          <w:lang w:val="es-ES" w:eastAsia="ar-SA"/>
        </w:rPr>
      </w:pPr>
      <w:r w:rsidRPr="00A517A0">
        <w:rPr>
          <w:rFonts w:ascii="Trebuchet MS" w:eastAsia="Times New Roman" w:hAnsi="Trebuchet MS" w:cs="Times New Roman"/>
          <w:b/>
          <w:bCs/>
          <w:color w:val="006699"/>
          <w:kern w:val="0"/>
          <w:szCs w:val="26"/>
          <w:lang w:val="es-ES" w:eastAsia="ar-SA"/>
        </w:rPr>
        <w:t>REFORMA DEL MARCO REGULATORIO</w:t>
      </w:r>
    </w:p>
    <w:p w14:paraId="09C1E121" w14:textId="77777777" w:rsidR="001B6A3F" w:rsidRDefault="001B6A3F" w:rsidP="001B6A3F">
      <w:pPr>
        <w:pStyle w:val="ListParagraph"/>
        <w:numPr>
          <w:ilvl w:val="0"/>
          <w:numId w:val="0"/>
        </w:numPr>
        <w:ind w:left="720"/>
        <w:jc w:val="both"/>
        <w:rPr>
          <w:color w:val="000000"/>
          <w:szCs w:val="22"/>
          <w:lang w:eastAsia="ar-SA"/>
        </w:rPr>
      </w:pPr>
    </w:p>
    <w:p w14:paraId="6DE675A5" w14:textId="1E270FD1" w:rsidR="001B6A3F" w:rsidRPr="0075684B" w:rsidRDefault="001B6A3F" w:rsidP="00CF2A40">
      <w:pPr>
        <w:pStyle w:val="ListParagraph"/>
        <w:numPr>
          <w:ilvl w:val="1"/>
          <w:numId w:val="4"/>
        </w:numPr>
        <w:jc w:val="both"/>
        <w:rPr>
          <w:b/>
          <w:color w:val="000000"/>
          <w:szCs w:val="22"/>
          <w:lang w:val="es-ES" w:eastAsia="ar-SA"/>
        </w:rPr>
      </w:pPr>
      <w:r w:rsidRPr="0075684B">
        <w:rPr>
          <w:b/>
          <w:color w:val="000000"/>
          <w:szCs w:val="22"/>
          <w:lang w:val="es-ES" w:eastAsia="ar-SA"/>
        </w:rPr>
        <w:t xml:space="preserve">Aprobación </w:t>
      </w:r>
      <w:r w:rsidR="000F7D4C">
        <w:rPr>
          <w:b/>
          <w:color w:val="000000"/>
          <w:szCs w:val="22"/>
          <w:lang w:val="es-ES" w:eastAsia="ar-SA"/>
        </w:rPr>
        <w:t>R</w:t>
      </w:r>
      <w:r w:rsidRPr="0075684B">
        <w:rPr>
          <w:b/>
          <w:color w:val="000000"/>
          <w:szCs w:val="22"/>
          <w:lang w:val="es-ES" w:eastAsia="ar-SA"/>
        </w:rPr>
        <w:t xml:space="preserve">eglamento de </w:t>
      </w:r>
      <w:r w:rsidR="000F7D4C">
        <w:rPr>
          <w:b/>
          <w:color w:val="000000"/>
          <w:szCs w:val="22"/>
          <w:lang w:val="es-ES" w:eastAsia="ar-SA"/>
        </w:rPr>
        <w:t>T</w:t>
      </w:r>
      <w:r w:rsidRPr="0075684B">
        <w:rPr>
          <w:b/>
          <w:color w:val="000000"/>
          <w:szCs w:val="22"/>
          <w:lang w:val="es-ES" w:eastAsia="ar-SA"/>
        </w:rPr>
        <w:t>ransparencia:</w:t>
      </w:r>
    </w:p>
    <w:p w14:paraId="048FC04C" w14:textId="67B1C9E1" w:rsidR="00C66686" w:rsidRDefault="00C66686" w:rsidP="001B6A3F">
      <w:pPr>
        <w:pStyle w:val="ListParagraph"/>
        <w:numPr>
          <w:ilvl w:val="0"/>
          <w:numId w:val="0"/>
        </w:numPr>
        <w:ind w:left="1440"/>
        <w:jc w:val="both"/>
        <w:rPr>
          <w:color w:val="000000"/>
          <w:szCs w:val="22"/>
          <w:lang w:val="es-ES" w:eastAsia="ar-SA"/>
        </w:rPr>
      </w:pPr>
      <w:r>
        <w:rPr>
          <w:color w:val="000000"/>
          <w:szCs w:val="22"/>
          <w:lang w:val="es-ES" w:eastAsia="ar-SA"/>
        </w:rPr>
        <w:t>Está previsto adoptar el reglamento antes del 31 de diciembre de 2020, pero l</w:t>
      </w:r>
      <w:r w:rsidR="001B6A3F" w:rsidDel="000F7D4C">
        <w:rPr>
          <w:color w:val="000000"/>
          <w:szCs w:val="22"/>
          <w:lang w:val="es-ES" w:eastAsia="ar-SA"/>
        </w:rPr>
        <w:t>a sociedad civil, y la ciudadanía en general, aún no ha tenido acceso a la versión final del Reglamento que se está tramitando</w:t>
      </w:r>
      <w:r w:rsidR="002B63C7">
        <w:rPr>
          <w:color w:val="000000"/>
          <w:szCs w:val="22"/>
          <w:lang w:val="es-ES" w:eastAsia="ar-SA"/>
        </w:rPr>
        <w:t xml:space="preserve"> (última publicaci</w:t>
      </w:r>
      <w:r w:rsidR="003B2437">
        <w:rPr>
          <w:color w:val="000000"/>
          <w:szCs w:val="22"/>
          <w:lang w:val="es-ES" w:eastAsia="ar-SA"/>
        </w:rPr>
        <w:t>ón:</w:t>
      </w:r>
      <w:r w:rsidR="00B5154E">
        <w:rPr>
          <w:color w:val="000000"/>
          <w:szCs w:val="22"/>
          <w:lang w:val="es-ES" w:eastAsia="ar-SA"/>
        </w:rPr>
        <w:t xml:space="preserve"> 26/04/2019</w:t>
      </w:r>
      <w:r w:rsidR="002B63C7">
        <w:rPr>
          <w:color w:val="000000"/>
          <w:szCs w:val="22"/>
          <w:lang w:val="es-ES" w:eastAsia="ar-SA"/>
        </w:rPr>
        <w:t>)</w:t>
      </w:r>
      <w:r w:rsidR="001B6A3F" w:rsidDel="000F7D4C">
        <w:rPr>
          <w:color w:val="000000"/>
          <w:szCs w:val="22"/>
          <w:lang w:val="es-ES" w:eastAsia="ar-SA"/>
        </w:rPr>
        <w:t xml:space="preserve">. </w:t>
      </w:r>
      <w:r>
        <w:rPr>
          <w:color w:val="000000"/>
          <w:szCs w:val="22"/>
          <w:lang w:val="es-ES" w:eastAsia="ar-SA"/>
        </w:rPr>
        <w:t xml:space="preserve">Desde que pudimos revisar la última versión, hemos tenido nuevas decisiones del Consejo de Transparencia y los tribunales, que implican revisar el texto. </w:t>
      </w:r>
    </w:p>
    <w:p w14:paraId="3D3C1FCC" w14:textId="7A36244E" w:rsidR="001B6A3F" w:rsidRDefault="00C66686" w:rsidP="001B6A3F">
      <w:pPr>
        <w:pStyle w:val="ListParagraph"/>
        <w:numPr>
          <w:ilvl w:val="0"/>
          <w:numId w:val="0"/>
        </w:numPr>
        <w:ind w:left="1440"/>
        <w:jc w:val="both"/>
        <w:rPr>
          <w:color w:val="000000"/>
          <w:szCs w:val="22"/>
          <w:lang w:val="es-ES" w:eastAsia="ar-SA"/>
        </w:rPr>
      </w:pPr>
      <w:r>
        <w:rPr>
          <w:color w:val="000000"/>
          <w:szCs w:val="22"/>
          <w:lang w:val="es-ES" w:eastAsia="ar-SA"/>
        </w:rPr>
        <w:t>Además, d</w:t>
      </w:r>
      <w:r w:rsidR="001B6A3F">
        <w:rPr>
          <w:color w:val="000000"/>
          <w:szCs w:val="22"/>
          <w:lang w:val="es-ES" w:eastAsia="ar-SA"/>
        </w:rPr>
        <w:t>entro del Plan de Acción se incluye el compromiso de reformar la Ley de Transparencia y, por tanto, la aprobación de este reglamento no debería ser una prioridad dentro de los compromisos del IV Plan de Acción.</w:t>
      </w:r>
    </w:p>
    <w:p w14:paraId="5070EA59" w14:textId="5791DF8C" w:rsidR="00592B58" w:rsidRDefault="00771845" w:rsidP="00462F82">
      <w:pPr>
        <w:pStyle w:val="ListParagraph"/>
        <w:numPr>
          <w:ilvl w:val="0"/>
          <w:numId w:val="14"/>
        </w:numPr>
        <w:jc w:val="both"/>
        <w:rPr>
          <w:color w:val="000000"/>
          <w:szCs w:val="22"/>
          <w:lang w:val="es-ES" w:eastAsia="ar-SA"/>
        </w:rPr>
      </w:pPr>
      <w:r>
        <w:rPr>
          <w:color w:val="000000"/>
          <w:szCs w:val="22"/>
          <w:lang w:val="es-ES" w:eastAsia="ar-SA"/>
        </w:rPr>
        <w:t>E</w:t>
      </w:r>
      <w:r w:rsidR="00462F82">
        <w:rPr>
          <w:color w:val="000000"/>
          <w:szCs w:val="22"/>
          <w:lang w:val="es-ES" w:eastAsia="ar-SA"/>
        </w:rPr>
        <w:t>xclu</w:t>
      </w:r>
      <w:r w:rsidR="00AE619D">
        <w:rPr>
          <w:color w:val="000000"/>
          <w:szCs w:val="22"/>
          <w:lang w:val="es-ES" w:eastAsia="ar-SA"/>
        </w:rPr>
        <w:t>ir</w:t>
      </w:r>
      <w:r w:rsidR="00592B58">
        <w:rPr>
          <w:color w:val="000000"/>
          <w:szCs w:val="22"/>
          <w:lang w:val="es-ES" w:eastAsia="ar-SA"/>
        </w:rPr>
        <w:t xml:space="preserve"> el Reglamento </w:t>
      </w:r>
      <w:r w:rsidR="00462F82">
        <w:rPr>
          <w:color w:val="000000"/>
          <w:szCs w:val="22"/>
          <w:lang w:val="es-ES" w:eastAsia="ar-SA"/>
        </w:rPr>
        <w:t>del Plan de Acción</w:t>
      </w:r>
      <w:r w:rsidR="00592B58">
        <w:rPr>
          <w:color w:val="000000"/>
          <w:szCs w:val="22"/>
          <w:lang w:val="es-ES" w:eastAsia="ar-SA"/>
        </w:rPr>
        <w:t xml:space="preserve"> pendiente </w:t>
      </w:r>
      <w:r w:rsidR="004E1E6E">
        <w:rPr>
          <w:color w:val="000000"/>
          <w:szCs w:val="22"/>
          <w:lang w:val="es-ES" w:eastAsia="ar-SA"/>
        </w:rPr>
        <w:t xml:space="preserve">de </w:t>
      </w:r>
      <w:r w:rsidR="00592B58">
        <w:rPr>
          <w:color w:val="000000"/>
          <w:szCs w:val="22"/>
          <w:lang w:val="es-ES" w:eastAsia="ar-SA"/>
        </w:rPr>
        <w:t xml:space="preserve">la aprobación de la nueva ley; </w:t>
      </w:r>
    </w:p>
    <w:p w14:paraId="0D27FF6C" w14:textId="5298A2BB" w:rsidR="00462F82" w:rsidRPr="00565BC2" w:rsidRDefault="00592B58" w:rsidP="00565BC2">
      <w:pPr>
        <w:pStyle w:val="ListParagraph"/>
        <w:numPr>
          <w:ilvl w:val="0"/>
          <w:numId w:val="0"/>
        </w:numPr>
        <w:ind w:left="2160"/>
        <w:jc w:val="both"/>
        <w:rPr>
          <w:i/>
          <w:color w:val="000000"/>
          <w:szCs w:val="22"/>
          <w:lang w:val="es-ES" w:eastAsia="ar-SA"/>
        </w:rPr>
      </w:pPr>
      <w:r w:rsidRPr="00565BC2">
        <w:rPr>
          <w:i/>
          <w:color w:val="000000"/>
          <w:szCs w:val="22"/>
          <w:lang w:val="es-ES" w:eastAsia="ar-SA"/>
        </w:rPr>
        <w:t xml:space="preserve">o, en caso contrario </w:t>
      </w:r>
      <w:r w:rsidR="00734C21" w:rsidRPr="00565BC2">
        <w:rPr>
          <w:i/>
          <w:color w:val="000000"/>
          <w:szCs w:val="22"/>
          <w:lang w:val="es-ES" w:eastAsia="ar-SA"/>
        </w:rPr>
        <w:t xml:space="preserve"> </w:t>
      </w:r>
    </w:p>
    <w:p w14:paraId="314DC132" w14:textId="1F74A4D7" w:rsidR="00771845" w:rsidRDefault="00592B58" w:rsidP="00771845">
      <w:pPr>
        <w:pStyle w:val="ListParagraph"/>
        <w:numPr>
          <w:ilvl w:val="0"/>
          <w:numId w:val="14"/>
        </w:numPr>
        <w:jc w:val="both"/>
        <w:rPr>
          <w:color w:val="000000"/>
          <w:szCs w:val="22"/>
          <w:lang w:val="es-ES" w:eastAsia="ar-SA"/>
        </w:rPr>
      </w:pPr>
      <w:r>
        <w:rPr>
          <w:color w:val="000000"/>
          <w:szCs w:val="22"/>
          <w:lang w:val="es-ES" w:eastAsia="ar-SA"/>
        </w:rPr>
        <w:t>I</w:t>
      </w:r>
      <w:r w:rsidR="00771845">
        <w:rPr>
          <w:color w:val="000000"/>
          <w:szCs w:val="22"/>
          <w:lang w:val="es-ES" w:eastAsia="ar-SA"/>
        </w:rPr>
        <w:t xml:space="preserve">ncluir en el Plan de Acción los pasos a seguir </w:t>
      </w:r>
      <w:r>
        <w:rPr>
          <w:color w:val="000000"/>
          <w:szCs w:val="22"/>
          <w:lang w:val="es-ES" w:eastAsia="ar-SA"/>
        </w:rPr>
        <w:t>antes de adoptar e</w:t>
      </w:r>
      <w:r w:rsidR="004E1E6E">
        <w:rPr>
          <w:color w:val="000000"/>
          <w:szCs w:val="22"/>
          <w:lang w:val="es-ES" w:eastAsia="ar-SA"/>
        </w:rPr>
        <w:t>l</w:t>
      </w:r>
      <w:r>
        <w:rPr>
          <w:color w:val="000000"/>
          <w:szCs w:val="22"/>
          <w:lang w:val="es-ES" w:eastAsia="ar-SA"/>
        </w:rPr>
        <w:t xml:space="preserve"> </w:t>
      </w:r>
      <w:r w:rsidR="00771845">
        <w:rPr>
          <w:color w:val="000000"/>
          <w:szCs w:val="22"/>
          <w:lang w:val="es-ES" w:eastAsia="ar-SA"/>
        </w:rPr>
        <w:t>Reglamento</w:t>
      </w:r>
      <w:r>
        <w:rPr>
          <w:color w:val="000000"/>
          <w:szCs w:val="22"/>
          <w:lang w:val="es-ES" w:eastAsia="ar-SA"/>
        </w:rPr>
        <w:t xml:space="preserve">, incluyendo una nueva oportunidad para el público y la sociedad civil </w:t>
      </w:r>
      <w:r w:rsidR="00E64112">
        <w:rPr>
          <w:color w:val="000000"/>
          <w:szCs w:val="22"/>
          <w:lang w:val="es-ES" w:eastAsia="ar-SA"/>
        </w:rPr>
        <w:t>para</w:t>
      </w:r>
      <w:r>
        <w:rPr>
          <w:color w:val="000000"/>
          <w:szCs w:val="22"/>
          <w:lang w:val="es-ES" w:eastAsia="ar-SA"/>
        </w:rPr>
        <w:t xml:space="preserve"> comentar el contenido </w:t>
      </w:r>
      <w:r w:rsidR="00E64112">
        <w:rPr>
          <w:color w:val="000000"/>
          <w:szCs w:val="22"/>
          <w:lang w:val="es-ES" w:eastAsia="ar-SA"/>
        </w:rPr>
        <w:t>y, de esta forma,</w:t>
      </w:r>
      <w:r>
        <w:rPr>
          <w:color w:val="000000"/>
          <w:szCs w:val="22"/>
          <w:lang w:val="es-ES" w:eastAsia="ar-SA"/>
        </w:rPr>
        <w:t xml:space="preserve"> asegurar que </w:t>
      </w:r>
      <w:r>
        <w:rPr>
          <w:color w:val="000000"/>
          <w:szCs w:val="22"/>
          <w:lang w:val="es-ES" w:eastAsia="ar-SA"/>
        </w:rPr>
        <w:lastRenderedPageBreak/>
        <w:t xml:space="preserve">esté en línea con la interpretación actual de la ley y los máximos estándares de transparencia. </w:t>
      </w:r>
      <w:r w:rsidR="00771845">
        <w:rPr>
          <w:color w:val="000000"/>
          <w:szCs w:val="22"/>
          <w:lang w:val="es-ES" w:eastAsia="ar-SA"/>
        </w:rPr>
        <w:t xml:space="preserve"> </w:t>
      </w:r>
    </w:p>
    <w:p w14:paraId="0D2B14E8" w14:textId="77777777" w:rsidR="00771845" w:rsidRDefault="00771845" w:rsidP="00565BC2">
      <w:pPr>
        <w:pStyle w:val="ListParagraph"/>
        <w:numPr>
          <w:ilvl w:val="0"/>
          <w:numId w:val="0"/>
        </w:numPr>
        <w:ind w:left="2160"/>
        <w:jc w:val="both"/>
        <w:rPr>
          <w:color w:val="000000"/>
          <w:szCs w:val="22"/>
          <w:lang w:val="es-ES" w:eastAsia="ar-SA"/>
        </w:rPr>
      </w:pPr>
    </w:p>
    <w:p w14:paraId="469C9B78" w14:textId="6D1BDCBE" w:rsidR="001B6A3F" w:rsidRPr="00752E9F" w:rsidRDefault="00752E9F" w:rsidP="00CF2A40">
      <w:pPr>
        <w:pStyle w:val="ListParagraph"/>
        <w:numPr>
          <w:ilvl w:val="1"/>
          <w:numId w:val="4"/>
        </w:numPr>
        <w:jc w:val="both"/>
        <w:rPr>
          <w:b/>
          <w:color w:val="000000"/>
          <w:szCs w:val="22"/>
          <w:lang w:val="es-ES" w:eastAsia="ar-SA"/>
        </w:rPr>
      </w:pPr>
      <w:r w:rsidRPr="00752E9F">
        <w:rPr>
          <w:b/>
          <w:color w:val="000000"/>
          <w:szCs w:val="22"/>
          <w:lang w:val="es-ES" w:eastAsia="ar-SA"/>
        </w:rPr>
        <w:t>Reforma de la Ley de Transparencia:</w:t>
      </w:r>
    </w:p>
    <w:p w14:paraId="37B039F6" w14:textId="35E9807C" w:rsidR="005C54B9" w:rsidRDefault="00592B58" w:rsidP="00752E9F">
      <w:pPr>
        <w:pStyle w:val="ListParagraph"/>
        <w:numPr>
          <w:ilvl w:val="0"/>
          <w:numId w:val="0"/>
        </w:numPr>
        <w:ind w:left="1440"/>
        <w:jc w:val="both"/>
        <w:rPr>
          <w:color w:val="000000"/>
          <w:szCs w:val="22"/>
          <w:lang w:val="es-ES" w:eastAsia="ar-SA"/>
        </w:rPr>
      </w:pPr>
      <w:r>
        <w:rPr>
          <w:color w:val="000000"/>
          <w:szCs w:val="22"/>
          <w:lang w:val="es-ES" w:eastAsia="ar-SA"/>
        </w:rPr>
        <w:t xml:space="preserve">Damos la bienvenida al compromiso de reformar la ley de transparencia por medio de un proceso participativo. </w:t>
      </w:r>
      <w:r w:rsidR="005C54B9">
        <w:rPr>
          <w:color w:val="000000"/>
          <w:szCs w:val="22"/>
          <w:lang w:val="es-ES" w:eastAsia="ar-SA"/>
        </w:rPr>
        <w:t>Esta reforma es necesaria porque la ley no está en línea con los estándares internacionales</w:t>
      </w:r>
      <w:r w:rsidR="006F0FD3">
        <w:rPr>
          <w:color w:val="000000"/>
          <w:szCs w:val="22"/>
          <w:lang w:val="es-ES" w:eastAsia="ar-SA"/>
        </w:rPr>
        <w:t xml:space="preserve">. Primero por el no reconocimiento de un derecho fundamental de acceso a la información en España. Y luego en </w:t>
      </w:r>
      <w:r w:rsidR="005C54B9">
        <w:rPr>
          <w:color w:val="000000"/>
          <w:szCs w:val="22"/>
          <w:lang w:val="es-ES" w:eastAsia="ar-SA"/>
        </w:rPr>
        <w:t xml:space="preserve">varios aspectos, incluyendo por los límites al alcance de la ley (artículo 18.1.b y la disposición adicional primera), por la falta de un régimen sancionador y por la debilidad del órgano garante (el Consejo de Transparencia). </w:t>
      </w:r>
    </w:p>
    <w:p w14:paraId="17CB516C" w14:textId="1D96B3EE" w:rsidR="005C54B9" w:rsidRDefault="005C54B9" w:rsidP="0045056C">
      <w:pPr>
        <w:pStyle w:val="ListParagraph"/>
        <w:numPr>
          <w:ilvl w:val="0"/>
          <w:numId w:val="5"/>
        </w:numPr>
        <w:jc w:val="both"/>
        <w:rPr>
          <w:color w:val="000000"/>
          <w:szCs w:val="22"/>
          <w:lang w:val="es-ES" w:eastAsia="ar-SA"/>
        </w:rPr>
      </w:pPr>
      <w:r>
        <w:rPr>
          <w:color w:val="000000"/>
          <w:szCs w:val="22"/>
          <w:lang w:val="es-ES" w:eastAsia="ar-SA"/>
        </w:rPr>
        <w:t xml:space="preserve">Eliminar la referencia que </w:t>
      </w:r>
      <w:r w:rsidR="002B12A3">
        <w:rPr>
          <w:color w:val="000000"/>
          <w:szCs w:val="22"/>
          <w:lang w:val="es-ES" w:eastAsia="ar-SA"/>
        </w:rPr>
        <w:t>indica</w:t>
      </w:r>
      <w:r>
        <w:rPr>
          <w:color w:val="000000"/>
          <w:szCs w:val="22"/>
          <w:lang w:val="es-ES" w:eastAsia="ar-SA"/>
        </w:rPr>
        <w:t xml:space="preserve"> que la ley de Transparencia está en línea con los estándares internacionales.</w:t>
      </w:r>
      <w:r w:rsidR="002B12A3">
        <w:rPr>
          <w:color w:val="000000"/>
          <w:szCs w:val="22"/>
          <w:lang w:val="es-ES" w:eastAsia="ar-SA"/>
        </w:rPr>
        <w:t xml:space="preserve"> </w:t>
      </w:r>
      <w:r>
        <w:rPr>
          <w:color w:val="000000"/>
          <w:szCs w:val="22"/>
          <w:lang w:val="es-ES" w:eastAsia="ar-SA"/>
        </w:rPr>
        <w:t xml:space="preserve">(Pg. 44) </w:t>
      </w:r>
    </w:p>
    <w:p w14:paraId="5CB209A0" w14:textId="77777777" w:rsidR="004A5B6A" w:rsidRDefault="004A5B6A" w:rsidP="004A5B6A">
      <w:pPr>
        <w:pStyle w:val="ListParagraph"/>
        <w:numPr>
          <w:ilvl w:val="0"/>
          <w:numId w:val="0"/>
        </w:numPr>
        <w:ind w:left="2160"/>
        <w:jc w:val="both"/>
        <w:rPr>
          <w:color w:val="000000"/>
          <w:szCs w:val="22"/>
          <w:lang w:val="es-ES" w:eastAsia="ar-SA"/>
        </w:rPr>
      </w:pPr>
    </w:p>
    <w:p w14:paraId="3528379C" w14:textId="77777777" w:rsidR="004A5B6A" w:rsidRDefault="004A5B6A" w:rsidP="00CF2A40">
      <w:pPr>
        <w:pStyle w:val="ListParagraph"/>
        <w:numPr>
          <w:ilvl w:val="0"/>
          <w:numId w:val="4"/>
        </w:numPr>
        <w:jc w:val="both"/>
        <w:rPr>
          <w:rFonts w:ascii="Trebuchet MS" w:eastAsia="Times New Roman" w:hAnsi="Trebuchet MS" w:cs="Times New Roman"/>
          <w:b/>
          <w:bCs/>
          <w:color w:val="006699"/>
          <w:szCs w:val="26"/>
          <w:lang w:val="es-ES" w:eastAsia="ar-SA"/>
        </w:rPr>
      </w:pPr>
      <w:r w:rsidRPr="004A5B6A">
        <w:rPr>
          <w:rFonts w:ascii="Trebuchet MS" w:eastAsia="Times New Roman" w:hAnsi="Trebuchet MS" w:cs="Times New Roman"/>
          <w:b/>
          <w:bCs/>
          <w:color w:val="006699"/>
          <w:szCs w:val="26"/>
          <w:lang w:val="es-ES" w:eastAsia="ar-SA"/>
        </w:rPr>
        <w:t>PLAN DE MEJORA Y REFUERZO DE LA TRANSPARENCIA Y RENDICIÓN DE CUENTAS</w:t>
      </w:r>
    </w:p>
    <w:p w14:paraId="62EA3882" w14:textId="77777777" w:rsidR="004A5B6A" w:rsidRDefault="004A5B6A" w:rsidP="004A5B6A">
      <w:pPr>
        <w:pStyle w:val="ListParagraph"/>
        <w:numPr>
          <w:ilvl w:val="0"/>
          <w:numId w:val="0"/>
        </w:numPr>
        <w:ind w:left="720"/>
        <w:jc w:val="both"/>
        <w:rPr>
          <w:rFonts w:ascii="Trebuchet MS" w:eastAsia="Times New Roman" w:hAnsi="Trebuchet MS" w:cs="Times New Roman"/>
          <w:b/>
          <w:bCs/>
          <w:color w:val="006699"/>
          <w:szCs w:val="26"/>
          <w:lang w:val="es-ES" w:eastAsia="ar-SA"/>
        </w:rPr>
      </w:pPr>
    </w:p>
    <w:p w14:paraId="4E86AF17" w14:textId="128FCF09" w:rsidR="00F0259A" w:rsidRDefault="00F0259A" w:rsidP="004A5B6A">
      <w:pPr>
        <w:ind w:left="1440"/>
        <w:jc w:val="both"/>
        <w:rPr>
          <w:b/>
          <w:color w:val="000000"/>
          <w:szCs w:val="22"/>
          <w:lang w:val="es-ES" w:eastAsia="ar-SA"/>
        </w:rPr>
      </w:pPr>
      <w:r w:rsidRPr="001B3CB1">
        <w:rPr>
          <w:b/>
          <w:color w:val="000000"/>
          <w:szCs w:val="22"/>
          <w:lang w:val="es-ES" w:eastAsia="ar-SA"/>
        </w:rPr>
        <w:t>2.4.1 BUENAS PRACTICAS EN MATERIA ECONÓMICO – PRESUPUESTARIA</w:t>
      </w:r>
    </w:p>
    <w:p w14:paraId="32063B2D" w14:textId="7C0E2BDB" w:rsidR="00327EB9" w:rsidRDefault="00852435" w:rsidP="004A5B6A">
      <w:pPr>
        <w:ind w:left="1440"/>
        <w:jc w:val="both"/>
        <w:rPr>
          <w:color w:val="000000"/>
          <w:szCs w:val="22"/>
          <w:lang w:val="es-ES" w:eastAsia="ar-SA"/>
        </w:rPr>
      </w:pPr>
      <w:r>
        <w:rPr>
          <w:color w:val="000000"/>
          <w:szCs w:val="22"/>
          <w:lang w:val="es-ES" w:eastAsia="ar-SA"/>
        </w:rPr>
        <w:t xml:space="preserve">El borrador </w:t>
      </w:r>
      <w:r w:rsidR="00327EB9">
        <w:rPr>
          <w:color w:val="000000"/>
          <w:szCs w:val="22"/>
          <w:lang w:val="es-ES" w:eastAsia="ar-SA"/>
        </w:rPr>
        <w:t>establece medidas para mejorar la transparencia de la contratación pública, como mejorar el acceso a los dictámenes de la Junta Consultiva de Contratación Pública del Estado y</w:t>
      </w:r>
      <w:r w:rsidR="00AE619D">
        <w:rPr>
          <w:color w:val="000000"/>
          <w:szCs w:val="22"/>
          <w:lang w:val="es-ES" w:eastAsia="ar-SA"/>
        </w:rPr>
        <w:t xml:space="preserve"> una</w:t>
      </w:r>
      <w:r w:rsidR="00327EB9">
        <w:rPr>
          <w:color w:val="000000"/>
          <w:szCs w:val="22"/>
          <w:lang w:val="es-ES" w:eastAsia="ar-SA"/>
        </w:rPr>
        <w:t xml:space="preserve"> mayor difusión de los indicadores de la evolución de la </w:t>
      </w:r>
      <w:r w:rsidR="00AE619D">
        <w:rPr>
          <w:color w:val="000000"/>
          <w:szCs w:val="22"/>
          <w:lang w:val="es-ES" w:eastAsia="ar-SA"/>
        </w:rPr>
        <w:t>c</w:t>
      </w:r>
      <w:r w:rsidR="00327EB9">
        <w:rPr>
          <w:color w:val="000000"/>
          <w:szCs w:val="22"/>
          <w:lang w:val="es-ES" w:eastAsia="ar-SA"/>
        </w:rPr>
        <w:t xml:space="preserve">ontratación </w:t>
      </w:r>
      <w:r w:rsidR="00AE619D">
        <w:rPr>
          <w:color w:val="000000"/>
          <w:szCs w:val="22"/>
          <w:lang w:val="es-ES" w:eastAsia="ar-SA"/>
        </w:rPr>
        <w:t>p</w:t>
      </w:r>
      <w:r w:rsidR="00327EB9">
        <w:rPr>
          <w:color w:val="000000"/>
          <w:szCs w:val="22"/>
          <w:lang w:val="es-ES" w:eastAsia="ar-SA"/>
        </w:rPr>
        <w:t xml:space="preserve">ública. </w:t>
      </w:r>
      <w:r>
        <w:rPr>
          <w:color w:val="000000"/>
          <w:szCs w:val="22"/>
          <w:lang w:val="es-ES" w:eastAsia="ar-SA"/>
        </w:rPr>
        <w:t>Sin embargo, n</w:t>
      </w:r>
      <w:r w:rsidR="00327EB9">
        <w:rPr>
          <w:color w:val="000000"/>
          <w:szCs w:val="22"/>
          <w:lang w:val="es-ES" w:eastAsia="ar-SA"/>
        </w:rPr>
        <w:t>o hace mención al reforzamiento y</w:t>
      </w:r>
      <w:r w:rsidR="00327EB9" w:rsidRPr="00327EB9">
        <w:rPr>
          <w:color w:val="000000"/>
          <w:szCs w:val="22"/>
          <w:lang w:val="es-ES" w:eastAsia="ar-SA"/>
        </w:rPr>
        <w:t xml:space="preserve"> la independencia del organismo supervisor, </w:t>
      </w:r>
      <w:r w:rsidR="00327EB9">
        <w:rPr>
          <w:color w:val="000000"/>
          <w:szCs w:val="22"/>
          <w:lang w:val="es-ES" w:eastAsia="ar-SA"/>
        </w:rPr>
        <w:t>garantizando que sea</w:t>
      </w:r>
      <w:r w:rsidR="00327EB9" w:rsidRPr="00327EB9">
        <w:rPr>
          <w:color w:val="000000"/>
          <w:szCs w:val="22"/>
          <w:lang w:val="es-ES" w:eastAsia="ar-SA"/>
        </w:rPr>
        <w:t xml:space="preserve"> nombrado por el Congreso, vía concurso de méritos, con medios económicos suficientes para cumplir sus funciones, realizando un trabajo sistemático con medidas avanzadas de control de riesgos. </w:t>
      </w:r>
    </w:p>
    <w:p w14:paraId="2F4301F7" w14:textId="7100F940" w:rsidR="00327EB9" w:rsidRDefault="00327EB9" w:rsidP="00852435">
      <w:pPr>
        <w:pStyle w:val="ListParagraph"/>
        <w:numPr>
          <w:ilvl w:val="0"/>
          <w:numId w:val="15"/>
        </w:numPr>
        <w:jc w:val="both"/>
        <w:rPr>
          <w:color w:val="000000"/>
          <w:szCs w:val="22"/>
          <w:lang w:val="es-ES" w:eastAsia="ar-SA"/>
        </w:rPr>
      </w:pPr>
      <w:r>
        <w:rPr>
          <w:color w:val="000000"/>
          <w:szCs w:val="22"/>
          <w:lang w:val="es-ES" w:eastAsia="ar-SA"/>
        </w:rPr>
        <w:t xml:space="preserve">Otorgar autonomía funcional y financiera al organismo supervisor de la </w:t>
      </w:r>
      <w:r w:rsidR="00360ED5">
        <w:rPr>
          <w:color w:val="000000"/>
          <w:szCs w:val="22"/>
          <w:lang w:val="es-ES" w:eastAsia="ar-SA"/>
        </w:rPr>
        <w:t>contratación para que pueda ejercer sus funciones, y que le permita desarrollar las medidas necesarias para el control de riesgos.</w:t>
      </w:r>
    </w:p>
    <w:p w14:paraId="6CF91628" w14:textId="50FFAA26" w:rsidR="00360ED5" w:rsidRDefault="00360ED5" w:rsidP="00852435">
      <w:pPr>
        <w:pStyle w:val="ListParagraph"/>
        <w:numPr>
          <w:ilvl w:val="0"/>
          <w:numId w:val="15"/>
        </w:numPr>
        <w:jc w:val="both"/>
        <w:rPr>
          <w:color w:val="000000"/>
          <w:szCs w:val="22"/>
          <w:lang w:val="es-ES" w:eastAsia="ar-SA"/>
        </w:rPr>
      </w:pPr>
      <w:r>
        <w:rPr>
          <w:color w:val="000000"/>
          <w:szCs w:val="22"/>
          <w:lang w:val="es-ES" w:eastAsia="ar-SA"/>
        </w:rPr>
        <w:t>Garantizar que el nombramiento de los integrantes del organismo supervisor sea realizado por el Congreso.</w:t>
      </w:r>
    </w:p>
    <w:p w14:paraId="7B2F4CBE" w14:textId="77777777" w:rsidR="00DE4FA3" w:rsidRPr="00852435" w:rsidRDefault="00DE4FA3" w:rsidP="00DE4FA3">
      <w:pPr>
        <w:pStyle w:val="ListParagraph"/>
        <w:numPr>
          <w:ilvl w:val="0"/>
          <w:numId w:val="0"/>
        </w:numPr>
        <w:ind w:left="2160"/>
        <w:jc w:val="both"/>
        <w:rPr>
          <w:color w:val="000000"/>
          <w:szCs w:val="22"/>
          <w:lang w:val="es-ES" w:eastAsia="ar-SA"/>
        </w:rPr>
      </w:pPr>
    </w:p>
    <w:p w14:paraId="1FF7D35C" w14:textId="77777777" w:rsidR="004A5B6A" w:rsidRDefault="004A5B6A" w:rsidP="004A5B6A">
      <w:pPr>
        <w:ind w:left="1440"/>
        <w:jc w:val="both"/>
        <w:rPr>
          <w:b/>
          <w:color w:val="000000"/>
          <w:szCs w:val="22"/>
          <w:lang w:val="es-ES" w:eastAsia="ar-SA"/>
        </w:rPr>
      </w:pPr>
      <w:r w:rsidRPr="004A5B6A">
        <w:rPr>
          <w:b/>
          <w:color w:val="000000"/>
          <w:szCs w:val="22"/>
          <w:lang w:val="es-ES" w:eastAsia="ar-SA"/>
        </w:rPr>
        <w:t>2.4.3 MEJORA EN EL ACCESO A LOS DATOS RECOGIDOS EN EL REGISTRO MERCANTIL</w:t>
      </w:r>
    </w:p>
    <w:p w14:paraId="01742746" w14:textId="60164C70" w:rsidR="004A5B6A" w:rsidRDefault="00323B3A" w:rsidP="004A5B6A">
      <w:pPr>
        <w:ind w:left="1440"/>
        <w:jc w:val="both"/>
        <w:rPr>
          <w:rFonts w:cs="Calibri"/>
          <w:color w:val="000000"/>
          <w:kern w:val="0"/>
          <w:szCs w:val="22"/>
          <w:lang w:val="es-ES" w:eastAsia="ar-SA"/>
        </w:rPr>
      </w:pPr>
      <w:r w:rsidRPr="00323B3A">
        <w:rPr>
          <w:rFonts w:cs="Calibri"/>
          <w:color w:val="000000"/>
          <w:kern w:val="0"/>
          <w:szCs w:val="22"/>
          <w:lang w:val="es-ES" w:eastAsia="ar-SA"/>
        </w:rPr>
        <w:t>La única actividad incluida en este compromiso es</w:t>
      </w:r>
      <w:r>
        <w:rPr>
          <w:rFonts w:cs="Calibri"/>
          <w:color w:val="000000"/>
          <w:kern w:val="0"/>
          <w:szCs w:val="22"/>
          <w:lang w:val="es-ES" w:eastAsia="ar-SA"/>
        </w:rPr>
        <w:t xml:space="preserve"> la transposición de la </w:t>
      </w:r>
      <w:r w:rsidRPr="00323B3A">
        <w:rPr>
          <w:rFonts w:cs="Calibri"/>
          <w:color w:val="000000"/>
          <w:kern w:val="0"/>
          <w:szCs w:val="22"/>
          <w:lang w:val="es-ES" w:eastAsia="ar-SA"/>
        </w:rPr>
        <w:t xml:space="preserve">Directiva (UE) 2019/1151 del Parlamento </w:t>
      </w:r>
      <w:r w:rsidR="00360ED5">
        <w:rPr>
          <w:rFonts w:cs="Calibri"/>
          <w:color w:val="000000"/>
          <w:kern w:val="0"/>
          <w:szCs w:val="22"/>
          <w:lang w:val="es-ES" w:eastAsia="ar-SA"/>
        </w:rPr>
        <w:t>E</w:t>
      </w:r>
      <w:r w:rsidRPr="00323B3A">
        <w:rPr>
          <w:rFonts w:cs="Calibri"/>
          <w:color w:val="000000"/>
          <w:kern w:val="0"/>
          <w:szCs w:val="22"/>
          <w:lang w:val="es-ES" w:eastAsia="ar-SA"/>
        </w:rPr>
        <w:t>uropeo y del Consejo de 20 de junio de 2019</w:t>
      </w:r>
      <w:r>
        <w:rPr>
          <w:rFonts w:cs="Calibri"/>
          <w:color w:val="000000"/>
          <w:kern w:val="0"/>
          <w:szCs w:val="22"/>
          <w:lang w:val="es-ES" w:eastAsia="ar-SA"/>
        </w:rPr>
        <w:t>. No se indican las fases de este proceso de transposición ni se incluyen acciones de consulta o participación pública.</w:t>
      </w:r>
      <w:r w:rsidR="00A20CE4">
        <w:rPr>
          <w:rFonts w:cs="Calibri"/>
          <w:color w:val="000000"/>
          <w:kern w:val="0"/>
          <w:szCs w:val="22"/>
          <w:lang w:val="es-ES" w:eastAsia="ar-SA"/>
        </w:rPr>
        <w:t xml:space="preserve"> Un proceso inclusivo es imprescindible aquí dad</w:t>
      </w:r>
      <w:r w:rsidR="00E70E85">
        <w:rPr>
          <w:rFonts w:cs="Calibri"/>
          <w:color w:val="000000"/>
          <w:kern w:val="0"/>
          <w:szCs w:val="22"/>
          <w:lang w:val="es-ES" w:eastAsia="ar-SA"/>
        </w:rPr>
        <w:t>a</w:t>
      </w:r>
      <w:r w:rsidR="00A20CE4">
        <w:rPr>
          <w:rFonts w:cs="Calibri"/>
          <w:color w:val="000000"/>
          <w:kern w:val="0"/>
          <w:szCs w:val="22"/>
          <w:lang w:val="es-ES" w:eastAsia="ar-SA"/>
        </w:rPr>
        <w:t xml:space="preserve"> la importancia de poder estudiar </w:t>
      </w:r>
      <w:r w:rsidR="003A14F3">
        <w:rPr>
          <w:rFonts w:cs="Calibri"/>
          <w:color w:val="000000"/>
          <w:kern w:val="0"/>
          <w:szCs w:val="22"/>
          <w:lang w:val="es-ES" w:eastAsia="ar-SA"/>
        </w:rPr>
        <w:t>un</w:t>
      </w:r>
      <w:r w:rsidR="00A20CE4">
        <w:rPr>
          <w:rFonts w:cs="Calibri"/>
          <w:color w:val="000000"/>
          <w:kern w:val="0"/>
          <w:szCs w:val="22"/>
          <w:lang w:val="es-ES" w:eastAsia="ar-SA"/>
        </w:rPr>
        <w:t xml:space="preserve">a mayor apertura posible del registro. Se recomienda también consultar con </w:t>
      </w:r>
      <w:r w:rsidR="003A14F3">
        <w:rPr>
          <w:rFonts w:cs="Calibri"/>
          <w:color w:val="000000"/>
          <w:kern w:val="0"/>
          <w:szCs w:val="22"/>
          <w:lang w:val="es-ES" w:eastAsia="ar-SA"/>
        </w:rPr>
        <w:t>la</w:t>
      </w:r>
      <w:r w:rsidR="00A20CE4">
        <w:rPr>
          <w:rFonts w:cs="Calibri"/>
          <w:color w:val="000000"/>
          <w:kern w:val="0"/>
          <w:szCs w:val="22"/>
          <w:lang w:val="es-ES" w:eastAsia="ar-SA"/>
        </w:rPr>
        <w:t xml:space="preserve"> OGP sobre mejores prácticas desde la</w:t>
      </w:r>
      <w:r w:rsidR="00E70E85">
        <w:rPr>
          <w:rFonts w:cs="Calibri"/>
          <w:color w:val="000000"/>
          <w:kern w:val="0"/>
          <w:szCs w:val="22"/>
          <w:lang w:val="es-ES" w:eastAsia="ar-SA"/>
        </w:rPr>
        <w:t>s</w:t>
      </w:r>
      <w:r w:rsidR="00A20CE4">
        <w:rPr>
          <w:rFonts w:cs="Calibri"/>
          <w:color w:val="000000"/>
          <w:kern w:val="0"/>
          <w:szCs w:val="22"/>
          <w:lang w:val="es-ES" w:eastAsia="ar-SA"/>
        </w:rPr>
        <w:t xml:space="preserve"> experiencias de otros países miembros de la Alianza. </w:t>
      </w:r>
    </w:p>
    <w:p w14:paraId="60135A68" w14:textId="3D0CC361" w:rsidR="00323B3A" w:rsidRDefault="00252CB3" w:rsidP="00CF2A40">
      <w:pPr>
        <w:pStyle w:val="ListParagraph"/>
        <w:numPr>
          <w:ilvl w:val="0"/>
          <w:numId w:val="5"/>
        </w:numPr>
        <w:jc w:val="both"/>
        <w:rPr>
          <w:color w:val="000000"/>
          <w:szCs w:val="22"/>
          <w:lang w:val="es-ES" w:eastAsia="ar-SA"/>
        </w:rPr>
      </w:pPr>
      <w:r>
        <w:rPr>
          <w:color w:val="000000"/>
          <w:szCs w:val="22"/>
          <w:lang w:val="es-ES" w:eastAsia="ar-SA"/>
        </w:rPr>
        <w:lastRenderedPageBreak/>
        <w:t xml:space="preserve">Detallar las fases de la transposición de la </w:t>
      </w:r>
      <w:r w:rsidR="00360ED5">
        <w:rPr>
          <w:color w:val="000000"/>
          <w:szCs w:val="22"/>
          <w:lang w:val="es-ES" w:eastAsia="ar-SA"/>
        </w:rPr>
        <w:t>D</w:t>
      </w:r>
      <w:r>
        <w:rPr>
          <w:color w:val="000000"/>
          <w:szCs w:val="22"/>
          <w:lang w:val="es-ES" w:eastAsia="ar-SA"/>
        </w:rPr>
        <w:t>irectiva y establecer actividades de consulta pública. (Pg. 56)</w:t>
      </w:r>
    </w:p>
    <w:p w14:paraId="5B06BD9C" w14:textId="77777777" w:rsidR="001B45E6" w:rsidRPr="001B45E6" w:rsidRDefault="001B45E6" w:rsidP="001B45E6">
      <w:pPr>
        <w:jc w:val="both"/>
        <w:rPr>
          <w:color w:val="000000"/>
          <w:szCs w:val="22"/>
          <w:lang w:val="es-ES" w:eastAsia="ar-SA"/>
        </w:rPr>
      </w:pPr>
    </w:p>
    <w:p w14:paraId="5BC371EC" w14:textId="55CA14B6" w:rsidR="001B45E6" w:rsidRDefault="001B45E6" w:rsidP="00CF2A40">
      <w:pPr>
        <w:pStyle w:val="ListParagraph"/>
        <w:numPr>
          <w:ilvl w:val="0"/>
          <w:numId w:val="4"/>
        </w:numPr>
        <w:jc w:val="both"/>
        <w:rPr>
          <w:rFonts w:ascii="Trebuchet MS" w:eastAsia="Times New Roman" w:hAnsi="Trebuchet MS" w:cs="Times New Roman"/>
          <w:b/>
          <w:bCs/>
          <w:color w:val="006699"/>
          <w:szCs w:val="26"/>
          <w:lang w:val="es-ES" w:eastAsia="ar-SA"/>
        </w:rPr>
      </w:pPr>
      <w:r w:rsidRPr="001B45E6">
        <w:rPr>
          <w:rFonts w:ascii="Trebuchet MS" w:eastAsia="Times New Roman" w:hAnsi="Trebuchet MS" w:cs="Times New Roman"/>
          <w:b/>
          <w:bCs/>
          <w:color w:val="006699"/>
          <w:szCs w:val="26"/>
          <w:lang w:val="es-ES" w:eastAsia="ar-SA"/>
        </w:rPr>
        <w:t>PLAN DE MEJORA DE LA PARTICIPACIÓN CIUDADANA EN LOS ASUNTOS PÚBLICOS</w:t>
      </w:r>
    </w:p>
    <w:p w14:paraId="44895E56" w14:textId="7916BE4F" w:rsidR="001B45E6" w:rsidRPr="00312811" w:rsidRDefault="008F3D5A" w:rsidP="00312811">
      <w:pPr>
        <w:pStyle w:val="ListParagraph"/>
        <w:numPr>
          <w:ilvl w:val="0"/>
          <w:numId w:val="0"/>
        </w:numPr>
        <w:ind w:left="720"/>
        <w:jc w:val="both"/>
        <w:rPr>
          <w:color w:val="000000"/>
          <w:szCs w:val="22"/>
          <w:lang w:val="es-ES" w:eastAsia="ar-SA"/>
        </w:rPr>
      </w:pPr>
      <w:r w:rsidRPr="00312811">
        <w:rPr>
          <w:color w:val="000000"/>
          <w:szCs w:val="22"/>
          <w:lang w:val="es-ES" w:eastAsia="ar-SA"/>
        </w:rPr>
        <w:t>Dentro de los compromisos incluidos en el Eje de Participación, no se hace mención a establecer una regulación sobre participación ciudadana a nivel nacional.</w:t>
      </w:r>
      <w:r w:rsidR="003B1C4A">
        <w:rPr>
          <w:color w:val="000000"/>
          <w:szCs w:val="22"/>
          <w:lang w:val="es-ES" w:eastAsia="ar-SA"/>
        </w:rPr>
        <w:t xml:space="preserve"> Esto es una oportunidad perdida, sobre todo dado todo el trabajo previo que se ha hecho bajo los </w:t>
      </w:r>
      <w:r w:rsidR="00933220">
        <w:rPr>
          <w:color w:val="000000"/>
          <w:szCs w:val="22"/>
          <w:lang w:val="es-ES" w:eastAsia="ar-SA"/>
        </w:rPr>
        <w:t>anteriores</w:t>
      </w:r>
      <w:r w:rsidR="003B1C4A">
        <w:rPr>
          <w:color w:val="000000"/>
          <w:szCs w:val="22"/>
          <w:lang w:val="es-ES" w:eastAsia="ar-SA"/>
        </w:rPr>
        <w:t xml:space="preserve"> planes de acción de OGP en España, así como todas las iniciativas relevantes en las Comunidades Autónomas. </w:t>
      </w:r>
    </w:p>
    <w:p w14:paraId="5D33ECBD" w14:textId="3B612E4C" w:rsidR="001B45E6" w:rsidRPr="00312811" w:rsidRDefault="00647787" w:rsidP="00CF2A40">
      <w:pPr>
        <w:pStyle w:val="ListParagraph"/>
        <w:numPr>
          <w:ilvl w:val="0"/>
          <w:numId w:val="12"/>
        </w:numPr>
        <w:jc w:val="both"/>
        <w:rPr>
          <w:color w:val="000000"/>
          <w:szCs w:val="22"/>
          <w:lang w:val="es-ES" w:eastAsia="ar-SA"/>
        </w:rPr>
      </w:pPr>
      <w:r w:rsidRPr="00312811">
        <w:rPr>
          <w:color w:val="000000"/>
          <w:szCs w:val="22"/>
          <w:lang w:val="es-ES" w:eastAsia="ar-SA"/>
        </w:rPr>
        <w:t>El Plan debería incluir un compromiso para establecer</w:t>
      </w:r>
      <w:r w:rsidR="003B1C4A">
        <w:rPr>
          <w:color w:val="000000"/>
          <w:szCs w:val="22"/>
          <w:lang w:val="es-ES" w:eastAsia="ar-SA"/>
        </w:rPr>
        <w:t xml:space="preserve"> </w:t>
      </w:r>
      <w:r w:rsidRPr="00312811">
        <w:rPr>
          <w:color w:val="000000"/>
          <w:szCs w:val="22"/>
          <w:lang w:val="es-ES" w:eastAsia="ar-SA"/>
        </w:rPr>
        <w:t>un marco normativo que regule y garantice la participación ciudadana.</w:t>
      </w:r>
      <w:r w:rsidR="00312811" w:rsidRPr="00312811">
        <w:rPr>
          <w:color w:val="000000"/>
          <w:szCs w:val="22"/>
          <w:lang w:val="es-ES" w:eastAsia="ar-SA"/>
        </w:rPr>
        <w:t xml:space="preserve"> </w:t>
      </w:r>
      <w:r w:rsidR="00312811">
        <w:rPr>
          <w:color w:val="000000"/>
          <w:szCs w:val="22"/>
          <w:lang w:val="es-ES" w:eastAsia="ar-SA"/>
        </w:rPr>
        <w:t>Esta normativa debería distinguir entre los</w:t>
      </w:r>
      <w:r w:rsidR="00312811" w:rsidRPr="00312811">
        <w:rPr>
          <w:color w:val="000000"/>
          <w:szCs w:val="22"/>
          <w:lang w:val="es-ES" w:eastAsia="ar-SA"/>
        </w:rPr>
        <w:t xml:space="preserve"> concepto</w:t>
      </w:r>
      <w:r w:rsidR="00312811">
        <w:rPr>
          <w:color w:val="000000"/>
          <w:szCs w:val="22"/>
          <w:lang w:val="es-ES" w:eastAsia="ar-SA"/>
        </w:rPr>
        <w:t>s</w:t>
      </w:r>
      <w:r w:rsidR="00312811" w:rsidRPr="00312811">
        <w:rPr>
          <w:color w:val="000000"/>
          <w:szCs w:val="22"/>
          <w:lang w:val="es-ES" w:eastAsia="ar-SA"/>
        </w:rPr>
        <w:t xml:space="preserve"> de sociedad civil organizada y sociedad civil individual</w:t>
      </w:r>
      <w:r w:rsidR="00312811">
        <w:rPr>
          <w:color w:val="000000"/>
          <w:szCs w:val="22"/>
          <w:lang w:val="es-ES" w:eastAsia="ar-SA"/>
        </w:rPr>
        <w:t>, y establecer</w:t>
      </w:r>
      <w:r w:rsidR="00312811" w:rsidRPr="00312811">
        <w:rPr>
          <w:color w:val="000000"/>
          <w:szCs w:val="22"/>
          <w:lang w:val="es-ES" w:eastAsia="ar-SA"/>
        </w:rPr>
        <w:t xml:space="preserve"> los mecanismos mediante los cuales cada uno de los miembros de la sociedad en general puede participar </w:t>
      </w:r>
      <w:r w:rsidR="00E7106F">
        <w:rPr>
          <w:color w:val="000000"/>
          <w:szCs w:val="22"/>
          <w:lang w:val="es-ES" w:eastAsia="ar-SA"/>
        </w:rPr>
        <w:t>de</w:t>
      </w:r>
      <w:r w:rsidR="00E7106F" w:rsidRPr="00312811">
        <w:rPr>
          <w:color w:val="000000"/>
          <w:szCs w:val="22"/>
          <w:lang w:val="es-ES" w:eastAsia="ar-SA"/>
        </w:rPr>
        <w:t xml:space="preserve"> </w:t>
      </w:r>
      <w:r w:rsidR="00312811" w:rsidRPr="00312811">
        <w:rPr>
          <w:color w:val="000000"/>
          <w:szCs w:val="22"/>
          <w:lang w:val="es-ES" w:eastAsia="ar-SA"/>
        </w:rPr>
        <w:t>forma</w:t>
      </w:r>
      <w:r w:rsidR="00312811">
        <w:rPr>
          <w:color w:val="000000"/>
          <w:szCs w:val="22"/>
          <w:lang w:val="es-ES" w:eastAsia="ar-SA"/>
        </w:rPr>
        <w:t xml:space="preserve"> directa en procesos públicos. E</w:t>
      </w:r>
      <w:r w:rsidR="00312811" w:rsidRPr="00312811">
        <w:rPr>
          <w:color w:val="000000"/>
          <w:szCs w:val="22"/>
          <w:lang w:val="es-ES" w:eastAsia="ar-SA"/>
        </w:rPr>
        <w:t>ntre estos mecanismos se debe encontrar una plataforma digital que permita hacer peticiones al Gobierno y al Parlamento.</w:t>
      </w:r>
      <w:r w:rsidR="003B1C4A">
        <w:rPr>
          <w:color w:val="000000"/>
          <w:szCs w:val="22"/>
          <w:lang w:val="es-ES" w:eastAsia="ar-SA"/>
        </w:rPr>
        <w:t xml:space="preserve"> Debe tomar en cuenta también los compromisos sobre huella normativa y registro de grupos de interés (lobby). </w:t>
      </w:r>
    </w:p>
    <w:p w14:paraId="6180278A" w14:textId="77777777" w:rsidR="00625F1B" w:rsidRDefault="00625F1B" w:rsidP="00625F1B">
      <w:pPr>
        <w:pStyle w:val="ListParagraph"/>
        <w:numPr>
          <w:ilvl w:val="0"/>
          <w:numId w:val="0"/>
        </w:numPr>
        <w:ind w:left="2160"/>
        <w:jc w:val="both"/>
        <w:rPr>
          <w:color w:val="000000"/>
          <w:szCs w:val="22"/>
          <w:lang w:val="es-ES" w:eastAsia="ar-SA"/>
        </w:rPr>
      </w:pPr>
    </w:p>
    <w:p w14:paraId="0C79C3AF" w14:textId="77777777" w:rsidR="00625F1B" w:rsidRPr="001C731E" w:rsidRDefault="00625F1B" w:rsidP="00CF2A40">
      <w:pPr>
        <w:pStyle w:val="ListParagraph"/>
        <w:numPr>
          <w:ilvl w:val="0"/>
          <w:numId w:val="6"/>
        </w:numPr>
        <w:jc w:val="both"/>
        <w:rPr>
          <w:rFonts w:ascii="Trebuchet MS" w:eastAsia="Times New Roman" w:hAnsi="Trebuchet MS"/>
          <w:b/>
          <w:bCs/>
          <w:color w:val="006699"/>
          <w:szCs w:val="26"/>
          <w:lang w:val="es-ES" w:eastAsia="ar-SA"/>
        </w:rPr>
      </w:pPr>
      <w:r w:rsidRPr="001C731E">
        <w:rPr>
          <w:rFonts w:ascii="Trebuchet MS" w:eastAsia="Times New Roman" w:hAnsi="Trebuchet MS"/>
          <w:b/>
          <w:bCs/>
          <w:color w:val="006699"/>
          <w:szCs w:val="26"/>
          <w:lang w:val="es-ES" w:eastAsia="ar-SA"/>
        </w:rPr>
        <w:t>SISTEMAS PREVENTIVOS DE INTEGRIDAD PÚBLICA</w:t>
      </w:r>
    </w:p>
    <w:p w14:paraId="3654CF4A" w14:textId="77777777" w:rsidR="001C731E" w:rsidRDefault="001C731E" w:rsidP="001C731E">
      <w:pPr>
        <w:pStyle w:val="ListParagraph"/>
        <w:numPr>
          <w:ilvl w:val="0"/>
          <w:numId w:val="0"/>
        </w:numPr>
        <w:ind w:left="792"/>
        <w:jc w:val="both"/>
        <w:rPr>
          <w:b/>
          <w:color w:val="000000"/>
          <w:szCs w:val="22"/>
          <w:lang w:val="es-ES" w:eastAsia="ar-SA"/>
        </w:rPr>
      </w:pPr>
    </w:p>
    <w:p w14:paraId="6EA124FE" w14:textId="77777777" w:rsidR="001C731E" w:rsidRPr="00AC62F7" w:rsidRDefault="001C731E" w:rsidP="00CF2A40">
      <w:pPr>
        <w:pStyle w:val="ListParagraph"/>
        <w:numPr>
          <w:ilvl w:val="1"/>
          <w:numId w:val="6"/>
        </w:numPr>
        <w:jc w:val="both"/>
        <w:rPr>
          <w:rFonts w:ascii="Trebuchet MS" w:eastAsia="Times New Roman" w:hAnsi="Trebuchet MS" w:cs="Times New Roman"/>
          <w:b/>
          <w:bCs/>
          <w:color w:val="006699"/>
          <w:szCs w:val="26"/>
          <w:lang w:val="es-ES" w:eastAsia="ar-SA"/>
        </w:rPr>
      </w:pPr>
      <w:r w:rsidRPr="001C731E">
        <w:rPr>
          <w:b/>
          <w:color w:val="000000"/>
          <w:szCs w:val="22"/>
          <w:lang w:val="es-ES" w:eastAsia="ar-SA"/>
        </w:rPr>
        <w:t>REGULACIÓN DE UN REGISTRO DE LOBBIES OBLIGATORIO</w:t>
      </w:r>
    </w:p>
    <w:p w14:paraId="37151FAE" w14:textId="454230B4" w:rsidR="00AC62F7" w:rsidRDefault="00AC62F7" w:rsidP="00AC62F7">
      <w:pPr>
        <w:pStyle w:val="ListParagraph"/>
        <w:numPr>
          <w:ilvl w:val="0"/>
          <w:numId w:val="0"/>
        </w:numPr>
        <w:ind w:left="1512"/>
        <w:jc w:val="both"/>
        <w:rPr>
          <w:color w:val="000000"/>
          <w:szCs w:val="22"/>
          <w:lang w:val="es-ES" w:eastAsia="ar-SA"/>
        </w:rPr>
      </w:pPr>
      <w:r>
        <w:rPr>
          <w:color w:val="000000"/>
          <w:szCs w:val="22"/>
          <w:lang w:val="es-ES" w:eastAsia="ar-SA"/>
        </w:rPr>
        <w:t xml:space="preserve">Existe tanto un compromiso a nivel nacional, como compromisos a nivel autonómico de establecer registros de lobbies, además de la creación de </w:t>
      </w:r>
      <w:r w:rsidR="000B179D">
        <w:rPr>
          <w:color w:val="000000"/>
          <w:szCs w:val="22"/>
          <w:lang w:val="es-ES" w:eastAsia="ar-SA"/>
        </w:rPr>
        <w:t>una Plataforma de P</w:t>
      </w:r>
      <w:r>
        <w:rPr>
          <w:color w:val="000000"/>
          <w:szCs w:val="22"/>
          <w:lang w:val="es-ES" w:eastAsia="ar-SA"/>
        </w:rPr>
        <w:t>articipación y de un proyect</w:t>
      </w:r>
      <w:r w:rsidR="000B179D">
        <w:rPr>
          <w:color w:val="000000"/>
          <w:szCs w:val="22"/>
          <w:lang w:val="es-ES" w:eastAsia="ar-SA"/>
        </w:rPr>
        <w:t>o piloto de H</w:t>
      </w:r>
      <w:r>
        <w:rPr>
          <w:color w:val="000000"/>
          <w:szCs w:val="22"/>
          <w:lang w:val="es-ES" w:eastAsia="ar-SA"/>
        </w:rPr>
        <w:t xml:space="preserve">uella </w:t>
      </w:r>
      <w:r w:rsidR="000B179D">
        <w:rPr>
          <w:color w:val="000000"/>
          <w:szCs w:val="22"/>
          <w:lang w:val="es-ES" w:eastAsia="ar-SA"/>
        </w:rPr>
        <w:t>N</w:t>
      </w:r>
      <w:r w:rsidR="00937319">
        <w:rPr>
          <w:color w:val="000000"/>
          <w:szCs w:val="22"/>
          <w:lang w:val="es-ES" w:eastAsia="ar-SA"/>
        </w:rPr>
        <w:t>ormativa</w:t>
      </w:r>
      <w:r>
        <w:rPr>
          <w:color w:val="000000"/>
          <w:szCs w:val="22"/>
          <w:lang w:val="es-ES" w:eastAsia="ar-SA"/>
        </w:rPr>
        <w:t xml:space="preserve">. Esto puede resultar en una </w:t>
      </w:r>
      <w:r w:rsidR="00360ED5">
        <w:rPr>
          <w:color w:val="000000"/>
          <w:szCs w:val="22"/>
          <w:lang w:val="es-ES" w:eastAsia="ar-SA"/>
        </w:rPr>
        <w:t xml:space="preserve">diversidad </w:t>
      </w:r>
      <w:r>
        <w:rPr>
          <w:color w:val="000000"/>
          <w:szCs w:val="22"/>
          <w:lang w:val="es-ES" w:eastAsia="ar-SA"/>
        </w:rPr>
        <w:t>de registros donde los ciudadanos deban registrarse, pudiendo tener un efecto disuasorio a la hora de participar en los asuntos públicos.</w:t>
      </w:r>
    </w:p>
    <w:p w14:paraId="406D3658" w14:textId="0BEDF59C" w:rsidR="005B2443" w:rsidRPr="00C35DBD" w:rsidRDefault="005B2443" w:rsidP="00CF2A40">
      <w:pPr>
        <w:pStyle w:val="ListParagraph"/>
        <w:numPr>
          <w:ilvl w:val="0"/>
          <w:numId w:val="5"/>
        </w:numPr>
        <w:jc w:val="both"/>
        <w:rPr>
          <w:rFonts w:ascii="Trebuchet MS" w:eastAsia="Times New Roman" w:hAnsi="Trebuchet MS" w:cs="Times New Roman"/>
          <w:bCs/>
          <w:color w:val="006699"/>
          <w:szCs w:val="26"/>
          <w:lang w:val="es-ES" w:eastAsia="ar-SA"/>
        </w:rPr>
      </w:pPr>
      <w:r w:rsidRPr="005B2443">
        <w:rPr>
          <w:color w:val="000000"/>
          <w:szCs w:val="22"/>
          <w:lang w:val="es-ES" w:eastAsia="ar-SA"/>
        </w:rPr>
        <w:t>Indicar</w:t>
      </w:r>
      <w:r>
        <w:rPr>
          <w:color w:val="000000"/>
          <w:szCs w:val="22"/>
          <w:lang w:val="es-ES" w:eastAsia="ar-SA"/>
        </w:rPr>
        <w:t xml:space="preserve"> </w:t>
      </w:r>
      <w:r w:rsidR="007060D5">
        <w:rPr>
          <w:color w:val="000000"/>
          <w:szCs w:val="22"/>
          <w:lang w:val="es-ES" w:eastAsia="ar-SA"/>
        </w:rPr>
        <w:t xml:space="preserve">dentro del </w:t>
      </w:r>
      <w:r w:rsidR="00AE619D">
        <w:rPr>
          <w:color w:val="000000"/>
          <w:szCs w:val="22"/>
          <w:lang w:val="es-ES" w:eastAsia="ar-SA"/>
        </w:rPr>
        <w:t>o</w:t>
      </w:r>
      <w:r w:rsidR="007060D5">
        <w:rPr>
          <w:color w:val="000000"/>
          <w:szCs w:val="22"/>
          <w:lang w:val="es-ES" w:eastAsia="ar-SA"/>
        </w:rPr>
        <w:t xml:space="preserve">bjetivo del </w:t>
      </w:r>
      <w:r w:rsidR="00AE619D">
        <w:rPr>
          <w:color w:val="000000"/>
          <w:szCs w:val="22"/>
          <w:lang w:val="es-ES" w:eastAsia="ar-SA"/>
        </w:rPr>
        <w:t>c</w:t>
      </w:r>
      <w:r w:rsidR="007060D5">
        <w:rPr>
          <w:color w:val="000000"/>
          <w:szCs w:val="22"/>
          <w:lang w:val="es-ES" w:eastAsia="ar-SA"/>
        </w:rPr>
        <w:t xml:space="preserve">ompromiso </w:t>
      </w:r>
      <w:r>
        <w:rPr>
          <w:color w:val="000000"/>
          <w:szCs w:val="22"/>
          <w:lang w:val="es-ES" w:eastAsia="ar-SA"/>
        </w:rPr>
        <w:t xml:space="preserve">que </w:t>
      </w:r>
      <w:r w:rsidR="001F07D2">
        <w:rPr>
          <w:color w:val="000000"/>
          <w:szCs w:val="22"/>
          <w:lang w:val="es-ES" w:eastAsia="ar-SA"/>
        </w:rPr>
        <w:t>la plataforma que se construya</w:t>
      </w:r>
      <w:r>
        <w:rPr>
          <w:color w:val="000000"/>
          <w:szCs w:val="22"/>
          <w:lang w:val="es-ES" w:eastAsia="ar-SA"/>
        </w:rPr>
        <w:t xml:space="preserve"> pueda </w:t>
      </w:r>
      <w:r w:rsidR="001F07D2">
        <w:rPr>
          <w:color w:val="000000"/>
          <w:szCs w:val="22"/>
          <w:lang w:val="es-ES" w:eastAsia="ar-SA"/>
        </w:rPr>
        <w:t>utilizarse</w:t>
      </w:r>
      <w:r>
        <w:rPr>
          <w:color w:val="000000"/>
          <w:szCs w:val="22"/>
          <w:lang w:val="es-ES" w:eastAsia="ar-SA"/>
        </w:rPr>
        <w:t xml:space="preserve"> también a nivel de las administraciones autonómicas y locales para evitar la duplicidad de registros y asegurar la interoperabilidad de los distintos registros de participación que planean establecerse. (Pg. 70)</w:t>
      </w:r>
    </w:p>
    <w:p w14:paraId="38CAA988" w14:textId="74C43704" w:rsidR="00C35DBD" w:rsidRDefault="00C35DBD" w:rsidP="00CF2A40">
      <w:pPr>
        <w:pStyle w:val="ListParagraph"/>
        <w:numPr>
          <w:ilvl w:val="0"/>
          <w:numId w:val="5"/>
        </w:numPr>
        <w:jc w:val="both"/>
        <w:rPr>
          <w:color w:val="000000"/>
          <w:szCs w:val="22"/>
          <w:lang w:val="es-ES" w:eastAsia="ar-SA"/>
        </w:rPr>
      </w:pPr>
      <w:r>
        <w:rPr>
          <w:color w:val="000000"/>
          <w:szCs w:val="22"/>
          <w:lang w:val="es-ES" w:eastAsia="ar-SA"/>
        </w:rPr>
        <w:t>Inici</w:t>
      </w:r>
      <w:r w:rsidR="00AE619D">
        <w:rPr>
          <w:color w:val="000000"/>
          <w:szCs w:val="22"/>
          <w:lang w:val="es-ES" w:eastAsia="ar-SA"/>
        </w:rPr>
        <w:t>ar</w:t>
      </w:r>
      <w:r>
        <w:rPr>
          <w:color w:val="000000"/>
          <w:szCs w:val="22"/>
          <w:lang w:val="es-ES" w:eastAsia="ar-SA"/>
        </w:rPr>
        <w:t xml:space="preserve"> </w:t>
      </w:r>
      <w:r w:rsidR="00151FEB">
        <w:rPr>
          <w:color w:val="000000"/>
          <w:szCs w:val="22"/>
          <w:lang w:val="es-ES" w:eastAsia="ar-SA"/>
        </w:rPr>
        <w:t>antes del 2022</w:t>
      </w:r>
      <w:r>
        <w:rPr>
          <w:color w:val="000000"/>
          <w:szCs w:val="22"/>
          <w:lang w:val="es-ES" w:eastAsia="ar-SA"/>
        </w:rPr>
        <w:t xml:space="preserve"> la fase de </w:t>
      </w:r>
      <w:r w:rsidR="004B61DD">
        <w:rPr>
          <w:color w:val="000000"/>
          <w:szCs w:val="22"/>
          <w:lang w:val="es-ES" w:eastAsia="ar-SA"/>
        </w:rPr>
        <w:t>c</w:t>
      </w:r>
      <w:r w:rsidRPr="00C35DBD">
        <w:rPr>
          <w:color w:val="000000"/>
          <w:szCs w:val="22"/>
          <w:lang w:val="es-ES" w:eastAsia="ar-SA"/>
        </w:rPr>
        <w:t>onsulta previa y estudio de las aportaciones</w:t>
      </w:r>
      <w:r>
        <w:rPr>
          <w:color w:val="000000"/>
          <w:szCs w:val="22"/>
          <w:lang w:val="es-ES" w:eastAsia="ar-SA"/>
        </w:rPr>
        <w:t xml:space="preserve">, </w:t>
      </w:r>
      <w:r w:rsidR="004B61DD">
        <w:rPr>
          <w:color w:val="000000"/>
          <w:szCs w:val="22"/>
          <w:lang w:val="es-ES" w:eastAsia="ar-SA"/>
        </w:rPr>
        <w:t>redacción del anteproyecto de l</w:t>
      </w:r>
      <w:r w:rsidRPr="00C35DBD">
        <w:rPr>
          <w:color w:val="000000"/>
          <w:szCs w:val="22"/>
          <w:lang w:val="es-ES" w:eastAsia="ar-SA"/>
        </w:rPr>
        <w:t>ey</w:t>
      </w:r>
      <w:r w:rsidR="004B61DD">
        <w:rPr>
          <w:color w:val="000000"/>
          <w:szCs w:val="22"/>
          <w:lang w:val="es-ES" w:eastAsia="ar-SA"/>
        </w:rPr>
        <w:t xml:space="preserve"> y m</w:t>
      </w:r>
      <w:r w:rsidRPr="00C35DBD">
        <w:rPr>
          <w:color w:val="000000"/>
          <w:szCs w:val="22"/>
          <w:lang w:val="es-ES" w:eastAsia="ar-SA"/>
        </w:rPr>
        <w:t>emoria</w:t>
      </w:r>
      <w:r>
        <w:rPr>
          <w:color w:val="000000"/>
          <w:szCs w:val="22"/>
          <w:lang w:val="es-ES" w:eastAsia="ar-SA"/>
        </w:rPr>
        <w:t xml:space="preserve"> </w:t>
      </w:r>
      <w:r w:rsidRPr="00C35DBD">
        <w:rPr>
          <w:color w:val="000000"/>
          <w:szCs w:val="22"/>
          <w:lang w:val="es-ES" w:eastAsia="ar-SA"/>
        </w:rPr>
        <w:t>de análisis del impacto</w:t>
      </w:r>
      <w:r>
        <w:rPr>
          <w:color w:val="000000"/>
          <w:szCs w:val="22"/>
          <w:lang w:val="es-ES" w:eastAsia="ar-SA"/>
        </w:rPr>
        <w:t>. (Pg. 71)</w:t>
      </w:r>
    </w:p>
    <w:p w14:paraId="4E9D78F4" w14:textId="77777777" w:rsidR="00AB2924" w:rsidRDefault="00AB2924" w:rsidP="00AB2924">
      <w:pPr>
        <w:pStyle w:val="ListParagraph"/>
        <w:numPr>
          <w:ilvl w:val="0"/>
          <w:numId w:val="0"/>
        </w:numPr>
        <w:ind w:left="2160"/>
        <w:jc w:val="both"/>
        <w:rPr>
          <w:color w:val="000000"/>
          <w:szCs w:val="22"/>
          <w:lang w:val="es-ES" w:eastAsia="ar-SA"/>
        </w:rPr>
      </w:pPr>
    </w:p>
    <w:p w14:paraId="1DF8152E" w14:textId="194107A3" w:rsidR="00AB2924" w:rsidRPr="00AB2924" w:rsidRDefault="00AB2924" w:rsidP="00CF2A40">
      <w:pPr>
        <w:pStyle w:val="ListParagraph"/>
        <w:numPr>
          <w:ilvl w:val="1"/>
          <w:numId w:val="8"/>
        </w:numPr>
        <w:jc w:val="both"/>
        <w:rPr>
          <w:b/>
          <w:color w:val="000000"/>
          <w:szCs w:val="22"/>
          <w:lang w:val="es-ES" w:eastAsia="ar-SA"/>
        </w:rPr>
      </w:pPr>
      <w:r w:rsidRPr="00AB2924">
        <w:rPr>
          <w:b/>
          <w:color w:val="000000"/>
          <w:szCs w:val="22"/>
          <w:lang w:val="es-ES" w:eastAsia="ar-SA"/>
        </w:rPr>
        <w:t>INTEGRIDAD E INTELIGENCIA ARTIFICIAL</w:t>
      </w:r>
    </w:p>
    <w:p w14:paraId="6ECEAA0A" w14:textId="03AA49C3" w:rsidR="00AB2924" w:rsidRDefault="00AB2924" w:rsidP="00360039">
      <w:pPr>
        <w:pStyle w:val="ListParagraph"/>
        <w:numPr>
          <w:ilvl w:val="0"/>
          <w:numId w:val="0"/>
        </w:numPr>
        <w:ind w:left="1512"/>
        <w:jc w:val="both"/>
        <w:rPr>
          <w:color w:val="000000"/>
          <w:szCs w:val="22"/>
          <w:lang w:val="es-ES" w:eastAsia="ar-SA"/>
        </w:rPr>
      </w:pPr>
      <w:r>
        <w:rPr>
          <w:color w:val="000000"/>
          <w:szCs w:val="22"/>
          <w:lang w:val="es-ES" w:eastAsia="ar-SA"/>
        </w:rPr>
        <w:t>Dentro del compromiso de Integridad e Inteligencia Artificial</w:t>
      </w:r>
      <w:r w:rsidR="00360039">
        <w:rPr>
          <w:color w:val="000000"/>
          <w:szCs w:val="22"/>
          <w:lang w:val="es-ES" w:eastAsia="ar-SA"/>
        </w:rPr>
        <w:t>, uno de los objetivos del compromiso es “</w:t>
      </w:r>
      <w:r w:rsidR="00360039" w:rsidRPr="00360039">
        <w:rPr>
          <w:color w:val="000000"/>
          <w:szCs w:val="22"/>
          <w:lang w:val="es-ES" w:eastAsia="ar-SA"/>
        </w:rPr>
        <w:t>Fomentar el uso de algoritmos confiables y de código abierto y metodologías de proyectos que contemplen la</w:t>
      </w:r>
      <w:r w:rsidR="00360039">
        <w:rPr>
          <w:color w:val="000000"/>
          <w:szCs w:val="22"/>
          <w:lang w:val="es-ES" w:eastAsia="ar-SA"/>
        </w:rPr>
        <w:t xml:space="preserve"> </w:t>
      </w:r>
      <w:r w:rsidR="00360039" w:rsidRPr="00360039">
        <w:rPr>
          <w:color w:val="000000"/>
          <w:szCs w:val="22"/>
          <w:lang w:val="es-ES" w:eastAsia="ar-SA"/>
        </w:rPr>
        <w:t>confiabilidad</w:t>
      </w:r>
      <w:r w:rsidR="00360039">
        <w:rPr>
          <w:color w:val="000000"/>
          <w:szCs w:val="22"/>
          <w:lang w:val="es-ES" w:eastAsia="ar-SA"/>
        </w:rPr>
        <w:t>”. Sin embargo, este compromiso no prevé la creación de una normativa que requiera la transparencia de los algoritmos.</w:t>
      </w:r>
      <w:r w:rsidR="00123BD3">
        <w:rPr>
          <w:color w:val="000000"/>
          <w:szCs w:val="22"/>
          <w:lang w:val="es-ES" w:eastAsia="ar-SA"/>
        </w:rPr>
        <w:t xml:space="preserve"> Se podrían tomar como ejemplo las normativas establecidas en Francia o Nueva Zelanda. Es importante que los ciudadanos tengan acceso a los algoritmos utilizados en los procesos o herramientas de toma de decisiones que les afectan directamente.</w:t>
      </w:r>
    </w:p>
    <w:p w14:paraId="5754C8E5" w14:textId="2E6CD8FE" w:rsidR="00360039" w:rsidRDefault="005E3F7E" w:rsidP="00CF2A40">
      <w:pPr>
        <w:pStyle w:val="ListParagraph"/>
        <w:numPr>
          <w:ilvl w:val="0"/>
          <w:numId w:val="9"/>
        </w:numPr>
        <w:jc w:val="both"/>
        <w:rPr>
          <w:color w:val="000000"/>
          <w:szCs w:val="22"/>
          <w:lang w:val="es-ES" w:eastAsia="ar-SA"/>
        </w:rPr>
      </w:pPr>
      <w:r>
        <w:rPr>
          <w:color w:val="000000"/>
          <w:szCs w:val="22"/>
          <w:lang w:val="es-ES" w:eastAsia="ar-SA"/>
        </w:rPr>
        <w:t>Incluir en el compromiso la elaboración de una normativa que exija la transparencia de los algoritmos. (Pg. 75)</w:t>
      </w:r>
    </w:p>
    <w:p w14:paraId="273DD11D" w14:textId="77777777" w:rsidR="00497113" w:rsidRDefault="00497113" w:rsidP="00497113">
      <w:pPr>
        <w:ind w:left="720" w:firstLine="720"/>
        <w:jc w:val="both"/>
        <w:rPr>
          <w:color w:val="000000"/>
          <w:szCs w:val="22"/>
          <w:lang w:val="es-ES" w:eastAsia="ar-SA"/>
        </w:rPr>
      </w:pPr>
    </w:p>
    <w:p w14:paraId="20CD608B" w14:textId="14DC6A7B" w:rsidR="00497113" w:rsidRDefault="00497113" w:rsidP="00BC2588">
      <w:pPr>
        <w:ind w:left="720" w:firstLine="720"/>
        <w:jc w:val="both"/>
        <w:rPr>
          <w:b/>
          <w:color w:val="000000"/>
          <w:szCs w:val="22"/>
          <w:lang w:val="es-ES" w:eastAsia="ar-SA"/>
        </w:rPr>
      </w:pPr>
      <w:r w:rsidRPr="00497113">
        <w:rPr>
          <w:b/>
          <w:color w:val="000000"/>
          <w:szCs w:val="22"/>
          <w:lang w:val="es-ES" w:eastAsia="ar-SA"/>
        </w:rPr>
        <w:t>Propuestas adicionales en materia de Integridad:</w:t>
      </w:r>
    </w:p>
    <w:p w14:paraId="26B01906" w14:textId="5F466D11" w:rsidR="00BC2588" w:rsidRPr="00BC2588" w:rsidRDefault="00BC2588" w:rsidP="00CF2A40">
      <w:pPr>
        <w:pStyle w:val="ListParagraph"/>
        <w:numPr>
          <w:ilvl w:val="1"/>
          <w:numId w:val="12"/>
        </w:numPr>
        <w:jc w:val="both"/>
        <w:rPr>
          <w:b/>
          <w:color w:val="000000"/>
          <w:szCs w:val="22"/>
          <w:lang w:val="es-ES" w:eastAsia="ar-SA"/>
        </w:rPr>
      </w:pPr>
      <w:r w:rsidRPr="00BC2588">
        <w:rPr>
          <w:b/>
          <w:color w:val="000000"/>
          <w:szCs w:val="22"/>
          <w:lang w:val="es-ES" w:eastAsia="ar-SA"/>
        </w:rPr>
        <w:t xml:space="preserve">Fortalecer la Oficina de Conflicto de Intereses: </w:t>
      </w:r>
      <w:r w:rsidRPr="00BC2588">
        <w:rPr>
          <w:color w:val="000000"/>
          <w:szCs w:val="22"/>
          <w:lang w:val="es-ES" w:eastAsia="ar-SA"/>
        </w:rPr>
        <w:t>Es indispensable el reforzamiento de la Oficina de Conflicto de Intereses, comenzando por garantizar su independencia como Autoridad Administrativa Independiente u otra figura organizativa e institucional amparada directamente por una ley.</w:t>
      </w:r>
    </w:p>
    <w:p w14:paraId="66EDA56E" w14:textId="77777777" w:rsidR="00BC2588" w:rsidRPr="00BC2588" w:rsidRDefault="00BC2588" w:rsidP="00BC2588">
      <w:pPr>
        <w:pStyle w:val="ListParagraph"/>
        <w:numPr>
          <w:ilvl w:val="0"/>
          <w:numId w:val="0"/>
        </w:numPr>
        <w:ind w:left="2160"/>
        <w:jc w:val="both"/>
        <w:rPr>
          <w:b/>
          <w:color w:val="000000"/>
          <w:szCs w:val="22"/>
          <w:lang w:val="es-ES" w:eastAsia="ar-SA"/>
        </w:rPr>
      </w:pPr>
    </w:p>
    <w:p w14:paraId="51D69EE5" w14:textId="77777777" w:rsidR="00AB7EB6" w:rsidRDefault="00AB7EB6" w:rsidP="00AB7EB6">
      <w:pPr>
        <w:pStyle w:val="ListParagraph"/>
        <w:numPr>
          <w:ilvl w:val="0"/>
          <w:numId w:val="0"/>
        </w:numPr>
        <w:ind w:left="2160"/>
        <w:jc w:val="both"/>
        <w:rPr>
          <w:color w:val="000000"/>
          <w:szCs w:val="22"/>
          <w:lang w:val="es-ES" w:eastAsia="ar-SA"/>
        </w:rPr>
      </w:pPr>
    </w:p>
    <w:p w14:paraId="319AA4E3" w14:textId="77777777" w:rsidR="00AB7EB6" w:rsidRDefault="00AB7EB6" w:rsidP="00CF2A40">
      <w:pPr>
        <w:pStyle w:val="ListParagraph"/>
        <w:numPr>
          <w:ilvl w:val="0"/>
          <w:numId w:val="8"/>
        </w:numPr>
        <w:jc w:val="both"/>
        <w:rPr>
          <w:rFonts w:ascii="Trebuchet MS" w:eastAsia="Times New Roman" w:hAnsi="Trebuchet MS"/>
          <w:b/>
          <w:bCs/>
          <w:color w:val="006699"/>
          <w:szCs w:val="26"/>
          <w:lang w:val="es-ES" w:eastAsia="ar-SA"/>
        </w:rPr>
      </w:pPr>
      <w:r w:rsidRPr="00AB7EB6">
        <w:rPr>
          <w:rFonts w:ascii="Trebuchet MS" w:eastAsia="Times New Roman" w:hAnsi="Trebuchet MS"/>
          <w:b/>
          <w:bCs/>
          <w:color w:val="006699"/>
          <w:szCs w:val="26"/>
          <w:lang w:val="es-ES" w:eastAsia="ar-SA"/>
        </w:rPr>
        <w:t>PROTECCIÓN DE DENUNCIANTES</w:t>
      </w:r>
    </w:p>
    <w:p w14:paraId="14B46F4F" w14:textId="77777777" w:rsidR="00C963F6" w:rsidRDefault="00C963F6" w:rsidP="00C963F6">
      <w:pPr>
        <w:pStyle w:val="ListParagraph"/>
        <w:numPr>
          <w:ilvl w:val="0"/>
          <w:numId w:val="0"/>
        </w:numPr>
        <w:ind w:left="720"/>
        <w:jc w:val="both"/>
        <w:rPr>
          <w:rFonts w:ascii="Trebuchet MS" w:eastAsia="Times New Roman" w:hAnsi="Trebuchet MS"/>
          <w:b/>
          <w:bCs/>
          <w:color w:val="006699"/>
          <w:szCs w:val="26"/>
          <w:lang w:val="es-ES" w:eastAsia="ar-SA"/>
        </w:rPr>
      </w:pPr>
    </w:p>
    <w:p w14:paraId="691EF12E" w14:textId="2025EFEC" w:rsidR="00C963F6" w:rsidRDefault="00C963F6" w:rsidP="00C963F6">
      <w:pPr>
        <w:pStyle w:val="ListParagraph"/>
        <w:numPr>
          <w:ilvl w:val="0"/>
          <w:numId w:val="0"/>
        </w:numPr>
        <w:ind w:left="720"/>
        <w:jc w:val="both"/>
        <w:rPr>
          <w:color w:val="000000"/>
          <w:szCs w:val="22"/>
          <w:lang w:val="es-ES" w:eastAsia="ar-SA"/>
        </w:rPr>
      </w:pPr>
      <w:r w:rsidRPr="00C963F6">
        <w:rPr>
          <w:color w:val="000000"/>
          <w:szCs w:val="22"/>
          <w:lang w:val="es-ES" w:eastAsia="ar-SA"/>
        </w:rPr>
        <w:t xml:space="preserve">En las </w:t>
      </w:r>
      <w:r w:rsidR="00AD5B63">
        <w:rPr>
          <w:color w:val="000000"/>
          <w:szCs w:val="22"/>
          <w:lang w:val="es-ES" w:eastAsia="ar-SA"/>
        </w:rPr>
        <w:t>a</w:t>
      </w:r>
      <w:r w:rsidRPr="00C963F6">
        <w:rPr>
          <w:color w:val="000000"/>
          <w:szCs w:val="22"/>
          <w:lang w:val="es-ES" w:eastAsia="ar-SA"/>
        </w:rPr>
        <w:t xml:space="preserve">ctividades del </w:t>
      </w:r>
      <w:r w:rsidR="00AD5B63">
        <w:rPr>
          <w:color w:val="000000"/>
          <w:szCs w:val="22"/>
          <w:lang w:val="es-ES" w:eastAsia="ar-SA"/>
        </w:rPr>
        <w:t>c</w:t>
      </w:r>
      <w:r w:rsidRPr="00C963F6">
        <w:rPr>
          <w:color w:val="000000"/>
          <w:szCs w:val="22"/>
          <w:lang w:val="es-ES" w:eastAsia="ar-SA"/>
        </w:rPr>
        <w:t>ompromiso</w:t>
      </w:r>
      <w:r>
        <w:rPr>
          <w:color w:val="000000"/>
          <w:szCs w:val="22"/>
          <w:lang w:val="es-ES" w:eastAsia="ar-SA"/>
        </w:rPr>
        <w:t xml:space="preserve"> se incluye una primera actividad de </w:t>
      </w:r>
      <w:r w:rsidR="00AD5B63">
        <w:rPr>
          <w:color w:val="000000"/>
          <w:szCs w:val="22"/>
          <w:lang w:val="es-ES" w:eastAsia="ar-SA"/>
        </w:rPr>
        <w:t>c</w:t>
      </w:r>
      <w:r>
        <w:rPr>
          <w:color w:val="000000"/>
          <w:szCs w:val="22"/>
          <w:lang w:val="es-ES" w:eastAsia="ar-SA"/>
        </w:rPr>
        <w:t>onsulta previa que tiene lugar en el mes de septiembre de 2020. Sin embargo, desde</w:t>
      </w:r>
      <w:r w:rsidR="003F209C">
        <w:rPr>
          <w:color w:val="000000"/>
          <w:szCs w:val="22"/>
          <w:lang w:val="es-ES" w:eastAsia="ar-SA"/>
        </w:rPr>
        <w:t xml:space="preserve"> Access Info y otros representantes de</w:t>
      </w:r>
      <w:r>
        <w:rPr>
          <w:color w:val="000000"/>
          <w:szCs w:val="22"/>
          <w:lang w:val="es-ES" w:eastAsia="ar-SA"/>
        </w:rPr>
        <w:t xml:space="preserve"> la sociedad civil no se tiene constancia de la realización de esta consulta.</w:t>
      </w:r>
    </w:p>
    <w:p w14:paraId="6317567D" w14:textId="0CB301D8" w:rsidR="00C963F6" w:rsidRDefault="00E92275" w:rsidP="00CF2A40">
      <w:pPr>
        <w:pStyle w:val="ListParagraph"/>
        <w:numPr>
          <w:ilvl w:val="1"/>
          <w:numId w:val="7"/>
        </w:numPr>
        <w:jc w:val="both"/>
        <w:rPr>
          <w:color w:val="000000"/>
          <w:szCs w:val="22"/>
          <w:lang w:val="es-ES" w:eastAsia="ar-SA"/>
        </w:rPr>
      </w:pPr>
      <w:r>
        <w:rPr>
          <w:color w:val="000000"/>
          <w:szCs w:val="22"/>
          <w:lang w:val="es-ES" w:eastAsia="ar-SA"/>
        </w:rPr>
        <w:t>Incluir los plazos correctos en los que se llevará a cabo la consulta previa.</w:t>
      </w:r>
      <w:r w:rsidR="0001470C">
        <w:rPr>
          <w:color w:val="000000"/>
          <w:szCs w:val="22"/>
          <w:lang w:val="es-ES" w:eastAsia="ar-SA"/>
        </w:rPr>
        <w:t xml:space="preserve"> Si esta consulta previa ya ha ocurrido o está en marcha, informar debidamente a los miembros del Foro</w:t>
      </w:r>
      <w:r w:rsidR="00AD5B63">
        <w:rPr>
          <w:color w:val="000000"/>
          <w:szCs w:val="22"/>
          <w:lang w:val="es-ES" w:eastAsia="ar-SA"/>
        </w:rPr>
        <w:t xml:space="preserve"> de todas las aportaciones recibidas y actuaciones realizadas, todo esto con su debida datación</w:t>
      </w:r>
      <w:r w:rsidR="00A97D65">
        <w:rPr>
          <w:color w:val="000000"/>
          <w:szCs w:val="22"/>
          <w:lang w:val="es-ES" w:eastAsia="ar-SA"/>
        </w:rPr>
        <w:t>.</w:t>
      </w:r>
    </w:p>
    <w:p w14:paraId="0A655E60" w14:textId="77777777" w:rsidR="0087116C" w:rsidRDefault="0087116C" w:rsidP="0087116C">
      <w:pPr>
        <w:pStyle w:val="ListParagraph"/>
        <w:numPr>
          <w:ilvl w:val="0"/>
          <w:numId w:val="0"/>
        </w:numPr>
        <w:ind w:left="2160"/>
        <w:jc w:val="both"/>
        <w:rPr>
          <w:color w:val="000000"/>
          <w:szCs w:val="22"/>
          <w:lang w:val="es-ES" w:eastAsia="ar-SA"/>
        </w:rPr>
      </w:pPr>
    </w:p>
    <w:p w14:paraId="3755B778" w14:textId="11AEBA98" w:rsidR="0087116C" w:rsidRDefault="0087116C" w:rsidP="00CF2A40">
      <w:pPr>
        <w:pStyle w:val="ListParagraph"/>
        <w:numPr>
          <w:ilvl w:val="0"/>
          <w:numId w:val="10"/>
        </w:numPr>
        <w:jc w:val="both"/>
        <w:rPr>
          <w:rFonts w:ascii="Trebuchet MS" w:eastAsia="Times New Roman" w:hAnsi="Trebuchet MS"/>
          <w:b/>
          <w:bCs/>
          <w:color w:val="006699"/>
          <w:szCs w:val="26"/>
          <w:lang w:val="es-ES" w:eastAsia="ar-SA"/>
        </w:rPr>
      </w:pPr>
      <w:r w:rsidRPr="005E11BD">
        <w:rPr>
          <w:rFonts w:ascii="Trebuchet MS" w:eastAsia="Times New Roman" w:hAnsi="Trebuchet MS"/>
          <w:b/>
          <w:bCs/>
          <w:color w:val="006699"/>
          <w:szCs w:val="26"/>
          <w:lang w:val="es-ES" w:eastAsia="ar-SA"/>
        </w:rPr>
        <w:t>COMUNICACIÓN</w:t>
      </w:r>
      <w:r w:rsidRPr="0087116C">
        <w:rPr>
          <w:rFonts w:ascii="Trebuchet MS" w:eastAsia="Times New Roman" w:hAnsi="Trebuchet MS"/>
          <w:b/>
          <w:bCs/>
          <w:color w:val="006699"/>
          <w:szCs w:val="26"/>
          <w:lang w:val="es-ES" w:eastAsia="ar-SA"/>
        </w:rPr>
        <w:t xml:space="preserve"> SOBRE GOBIERNO ABIERTO</w:t>
      </w:r>
    </w:p>
    <w:p w14:paraId="77392292" w14:textId="77777777" w:rsidR="0087116C" w:rsidRDefault="0087116C" w:rsidP="0087116C">
      <w:pPr>
        <w:pStyle w:val="ListParagraph"/>
        <w:numPr>
          <w:ilvl w:val="0"/>
          <w:numId w:val="0"/>
        </w:numPr>
        <w:ind w:left="720"/>
        <w:jc w:val="both"/>
        <w:rPr>
          <w:rFonts w:ascii="Trebuchet MS" w:eastAsia="Times New Roman" w:hAnsi="Trebuchet MS"/>
          <w:b/>
          <w:bCs/>
          <w:color w:val="006699"/>
          <w:szCs w:val="26"/>
          <w:lang w:val="es-ES" w:eastAsia="ar-SA"/>
        </w:rPr>
      </w:pPr>
    </w:p>
    <w:p w14:paraId="6BEEF5B7" w14:textId="554D7C49" w:rsidR="0087116C" w:rsidRDefault="0087116C" w:rsidP="00CF2A40">
      <w:pPr>
        <w:pStyle w:val="ListParagraph"/>
        <w:numPr>
          <w:ilvl w:val="1"/>
          <w:numId w:val="11"/>
        </w:numPr>
        <w:jc w:val="both"/>
        <w:rPr>
          <w:b/>
          <w:color w:val="000000"/>
          <w:szCs w:val="22"/>
          <w:lang w:val="es-ES" w:eastAsia="ar-SA"/>
        </w:rPr>
      </w:pPr>
      <w:r w:rsidRPr="0087116C">
        <w:rPr>
          <w:b/>
          <w:color w:val="000000"/>
          <w:szCs w:val="22"/>
          <w:lang w:val="es-ES" w:eastAsia="ar-SA"/>
        </w:rPr>
        <w:t>SENSIBILIZACIÓN Y COMUNICACIÓN EN GOBIERNO ABIERTO</w:t>
      </w:r>
    </w:p>
    <w:p w14:paraId="29F5D1A4" w14:textId="7951FCFD" w:rsidR="00F75965" w:rsidRPr="00223078" w:rsidRDefault="0022160D" w:rsidP="00223078">
      <w:pPr>
        <w:pStyle w:val="ListParagraph"/>
        <w:numPr>
          <w:ilvl w:val="0"/>
          <w:numId w:val="0"/>
        </w:numPr>
        <w:ind w:left="1512"/>
        <w:jc w:val="both"/>
        <w:rPr>
          <w:color w:val="000000"/>
          <w:szCs w:val="22"/>
          <w:highlight w:val="yellow"/>
          <w:lang w:val="es-ES" w:eastAsia="ar-SA"/>
        </w:rPr>
      </w:pPr>
      <w:r w:rsidRPr="00223078">
        <w:rPr>
          <w:color w:val="000000"/>
          <w:szCs w:val="22"/>
          <w:lang w:val="es-ES" w:eastAsia="ar-SA"/>
        </w:rPr>
        <w:t xml:space="preserve">El objetivo de este compromiso es sensibilizar a la sociedad sobre los valores del Gobierno Abierto y que la ciudadanía ejerza sus derechos de acceso a la información, utilice el Portal de Transparencia e intervenga en procesos participativos. </w:t>
      </w:r>
      <w:r w:rsidR="00F75965" w:rsidRPr="00223078">
        <w:rPr>
          <w:color w:val="000000"/>
          <w:szCs w:val="22"/>
          <w:lang w:val="es-ES" w:eastAsia="ar-SA"/>
        </w:rPr>
        <w:t>Para ello, es n</w:t>
      </w:r>
      <w:r w:rsidR="00223078" w:rsidRPr="00223078">
        <w:rPr>
          <w:color w:val="000000"/>
          <w:szCs w:val="22"/>
          <w:lang w:val="es-ES" w:eastAsia="ar-SA"/>
        </w:rPr>
        <w:t>ecesario establecer mecanismos que permitan la difusión y la accesibilidad de información en materia de Gobierno Abierto y derecho</w:t>
      </w:r>
      <w:r w:rsidR="00223078">
        <w:rPr>
          <w:color w:val="000000"/>
          <w:szCs w:val="22"/>
          <w:lang w:val="es-ES" w:eastAsia="ar-SA"/>
        </w:rPr>
        <w:t xml:space="preserve"> de acceso</w:t>
      </w:r>
      <w:r w:rsidR="00223078" w:rsidRPr="00223078">
        <w:rPr>
          <w:color w:val="000000"/>
          <w:szCs w:val="22"/>
          <w:lang w:val="es-ES" w:eastAsia="ar-SA"/>
        </w:rPr>
        <w:t xml:space="preserve"> a la información a personas que no tienen acceso a internet o manejo de tecnología, así como aquellas personas que tengan algún tipo de discapacidad.</w:t>
      </w:r>
    </w:p>
    <w:p w14:paraId="18A5E619" w14:textId="0A441D86" w:rsidR="0087116C" w:rsidRPr="003B314B" w:rsidRDefault="00223078" w:rsidP="00CF2A40">
      <w:pPr>
        <w:pStyle w:val="ListParagraph"/>
        <w:numPr>
          <w:ilvl w:val="1"/>
          <w:numId w:val="7"/>
        </w:numPr>
        <w:jc w:val="both"/>
        <w:rPr>
          <w:color w:val="000000"/>
          <w:szCs w:val="22"/>
          <w:lang w:val="es-ES" w:eastAsia="ar-SA"/>
        </w:rPr>
      </w:pPr>
      <w:r w:rsidRPr="00223078">
        <w:rPr>
          <w:color w:val="000000"/>
          <w:szCs w:val="22"/>
          <w:lang w:val="es-ES" w:eastAsia="ar-SA"/>
        </w:rPr>
        <w:t>Hacer mención específica en</w:t>
      </w:r>
      <w:r w:rsidR="003B314B" w:rsidRPr="00223078">
        <w:rPr>
          <w:color w:val="000000"/>
          <w:szCs w:val="22"/>
          <w:lang w:val="es-ES" w:eastAsia="ar-SA"/>
        </w:rPr>
        <w:t xml:space="preserve"> los planes de </w:t>
      </w:r>
      <w:r w:rsidR="00AE619D">
        <w:rPr>
          <w:color w:val="000000"/>
          <w:szCs w:val="22"/>
          <w:lang w:val="es-ES" w:eastAsia="ar-SA"/>
        </w:rPr>
        <w:t>c</w:t>
      </w:r>
      <w:r w:rsidR="003B314B" w:rsidRPr="00223078">
        <w:rPr>
          <w:color w:val="000000"/>
          <w:szCs w:val="22"/>
          <w:lang w:val="es-ES" w:eastAsia="ar-SA"/>
        </w:rPr>
        <w:t xml:space="preserve">omunicación sobre Gobierno Abierto </w:t>
      </w:r>
      <w:r w:rsidRPr="00223078">
        <w:rPr>
          <w:color w:val="000000"/>
          <w:szCs w:val="22"/>
          <w:lang w:val="es-ES" w:eastAsia="ar-SA"/>
        </w:rPr>
        <w:t>que estos serán</w:t>
      </w:r>
      <w:r w:rsidR="003B314B" w:rsidRPr="00223078">
        <w:rPr>
          <w:color w:val="000000"/>
          <w:szCs w:val="22"/>
          <w:lang w:val="es-ES" w:eastAsia="ar-SA"/>
        </w:rPr>
        <w:t xml:space="preserve"> l</w:t>
      </w:r>
      <w:r w:rsidRPr="00223078">
        <w:rPr>
          <w:color w:val="000000"/>
          <w:szCs w:val="22"/>
          <w:lang w:val="es-ES" w:eastAsia="ar-SA"/>
        </w:rPr>
        <w:t>o</w:t>
      </w:r>
      <w:r w:rsidR="00AE619D">
        <w:rPr>
          <w:color w:val="000000"/>
          <w:szCs w:val="22"/>
          <w:lang w:val="es-ES" w:eastAsia="ar-SA"/>
        </w:rPr>
        <w:t>s</w:t>
      </w:r>
      <w:r w:rsidRPr="00223078">
        <w:rPr>
          <w:color w:val="000000"/>
          <w:szCs w:val="22"/>
          <w:lang w:val="es-ES" w:eastAsia="ar-SA"/>
        </w:rPr>
        <w:t xml:space="preserve"> más inclusivos posible y tendrá</w:t>
      </w:r>
      <w:r w:rsidR="003B314B" w:rsidRPr="00223078">
        <w:rPr>
          <w:color w:val="000000"/>
          <w:szCs w:val="22"/>
          <w:lang w:val="es-ES" w:eastAsia="ar-SA"/>
        </w:rPr>
        <w:t>n en consideración a todas las personas</w:t>
      </w:r>
      <w:r w:rsidRPr="00223078">
        <w:rPr>
          <w:color w:val="000000"/>
          <w:szCs w:val="22"/>
          <w:lang w:val="es-ES" w:eastAsia="ar-SA"/>
        </w:rPr>
        <w:t xml:space="preserve"> </w:t>
      </w:r>
      <w:r w:rsidR="003B314B" w:rsidRPr="00223078">
        <w:rPr>
          <w:color w:val="000000"/>
          <w:szCs w:val="22"/>
          <w:lang w:val="es-ES" w:eastAsia="ar-SA"/>
        </w:rPr>
        <w:t>excluidas por razones de brecha digital y/o discapacidad.</w:t>
      </w:r>
      <w:r w:rsidR="00970838" w:rsidRPr="00223078">
        <w:rPr>
          <w:color w:val="000000"/>
          <w:szCs w:val="22"/>
          <w:lang w:val="es-ES" w:eastAsia="ar-SA"/>
        </w:rPr>
        <w:t xml:space="preserve"> (Pg. 88)</w:t>
      </w:r>
    </w:p>
    <w:p w14:paraId="3B649AF5" w14:textId="0707CE47" w:rsidR="00393A33" w:rsidRPr="001B6A3F" w:rsidRDefault="00393A33" w:rsidP="00232191">
      <w:pPr>
        <w:rPr>
          <w:lang w:val="es-ES"/>
        </w:rPr>
      </w:pPr>
    </w:p>
    <w:p w14:paraId="1D998BB0" w14:textId="77777777" w:rsidR="00393A33" w:rsidRPr="001B6A3F" w:rsidRDefault="00393A33" w:rsidP="00232191">
      <w:pPr>
        <w:rPr>
          <w:lang w:val="es-ES"/>
        </w:rPr>
      </w:pPr>
    </w:p>
    <w:p w14:paraId="26909AE2" w14:textId="4FC5F08C" w:rsidR="00393A33" w:rsidRDefault="005E11BD" w:rsidP="00232191">
      <w:pPr>
        <w:rPr>
          <w:rFonts w:ascii="Trebuchet MS" w:hAnsi="Trebuchet MS"/>
          <w:b/>
          <w:color w:val="006699"/>
          <w:lang w:val="es-ES"/>
        </w:rPr>
      </w:pPr>
      <w:r w:rsidRPr="005E11BD">
        <w:rPr>
          <w:rFonts w:ascii="Trebuchet MS" w:hAnsi="Trebuchet MS"/>
          <w:b/>
          <w:color w:val="006699"/>
          <w:lang w:val="es-ES"/>
        </w:rPr>
        <w:t xml:space="preserve">COMENTARIOS ADICIONALES </w:t>
      </w:r>
    </w:p>
    <w:p w14:paraId="099C89A1" w14:textId="1795FFC8" w:rsidR="006E0C3C" w:rsidRDefault="006E0C3C" w:rsidP="00193763">
      <w:pPr>
        <w:ind w:left="720"/>
        <w:jc w:val="both"/>
        <w:rPr>
          <w:lang w:val="es-ES"/>
        </w:rPr>
      </w:pPr>
      <w:r w:rsidRPr="00DB5880">
        <w:rPr>
          <w:b/>
          <w:lang w:val="es-ES"/>
        </w:rPr>
        <w:t>Formación</w:t>
      </w:r>
      <w:r>
        <w:rPr>
          <w:lang w:val="es-ES"/>
        </w:rPr>
        <w:t xml:space="preserve">: El </w:t>
      </w:r>
      <w:r w:rsidR="00560190">
        <w:rPr>
          <w:lang w:val="es-ES"/>
        </w:rPr>
        <w:t>P</w:t>
      </w:r>
      <w:r>
        <w:rPr>
          <w:lang w:val="es-ES"/>
        </w:rPr>
        <w:t xml:space="preserve">lan de </w:t>
      </w:r>
      <w:r w:rsidR="00560190">
        <w:rPr>
          <w:lang w:val="es-ES"/>
        </w:rPr>
        <w:t>A</w:t>
      </w:r>
      <w:r>
        <w:rPr>
          <w:lang w:val="es-ES"/>
        </w:rPr>
        <w:t xml:space="preserve">cción incluye muchas actividades de formación, </w:t>
      </w:r>
      <w:r w:rsidR="00004E58">
        <w:rPr>
          <w:lang w:val="es-ES"/>
        </w:rPr>
        <w:t>algo muy positivo</w:t>
      </w:r>
      <w:r>
        <w:rPr>
          <w:lang w:val="es-ES"/>
        </w:rPr>
        <w:t xml:space="preserve">, pero a la vez, corremos el riesgo de </w:t>
      </w:r>
      <w:r w:rsidR="00004E58">
        <w:rPr>
          <w:lang w:val="es-ES"/>
        </w:rPr>
        <w:t>una gran duplicidad</w:t>
      </w:r>
      <w:r>
        <w:rPr>
          <w:lang w:val="es-ES"/>
        </w:rPr>
        <w:t xml:space="preserve"> de </w:t>
      </w:r>
      <w:r w:rsidR="00004E58">
        <w:rPr>
          <w:lang w:val="es-ES"/>
        </w:rPr>
        <w:t xml:space="preserve">esta </w:t>
      </w:r>
      <w:r>
        <w:rPr>
          <w:lang w:val="es-ES"/>
        </w:rPr>
        <w:t>actividad</w:t>
      </w:r>
      <w:r w:rsidR="00004E58">
        <w:rPr>
          <w:lang w:val="es-ES"/>
        </w:rPr>
        <w:t xml:space="preserve"> tanto a nivel nacional como autonómico</w:t>
      </w:r>
      <w:r>
        <w:rPr>
          <w:lang w:val="es-ES"/>
        </w:rPr>
        <w:t xml:space="preserve">. </w:t>
      </w:r>
    </w:p>
    <w:p w14:paraId="55589FB5" w14:textId="77777777" w:rsidR="006E0C3C" w:rsidRPr="00A75A82" w:rsidRDefault="006E0C3C" w:rsidP="00193763">
      <w:pPr>
        <w:pStyle w:val="ListParagraph"/>
        <w:numPr>
          <w:ilvl w:val="1"/>
          <w:numId w:val="7"/>
        </w:numPr>
        <w:jc w:val="both"/>
        <w:rPr>
          <w:lang w:val="es-ES"/>
        </w:rPr>
      </w:pPr>
      <w:r w:rsidRPr="00A75A82">
        <w:rPr>
          <w:lang w:val="es-ES"/>
        </w:rPr>
        <w:t xml:space="preserve">Recomendamos una fuerte coordinación, mediante un grupo de trabajo o similar, para asegurar el intercambio de materiales, mejores prácticas, recomendaciones de profesorado, lecciones aprendidas, etcétera. </w:t>
      </w:r>
    </w:p>
    <w:p w14:paraId="14928F92" w14:textId="118FB05C" w:rsidR="00393A33" w:rsidRDefault="00393A33" w:rsidP="00193763">
      <w:pPr>
        <w:jc w:val="both"/>
        <w:rPr>
          <w:lang w:val="es-ES"/>
        </w:rPr>
      </w:pPr>
    </w:p>
    <w:p w14:paraId="506D74D7" w14:textId="4AA3FE33" w:rsidR="00B57A6C" w:rsidRPr="001B6A3F" w:rsidRDefault="00B57A6C" w:rsidP="00193763">
      <w:pPr>
        <w:ind w:left="720"/>
        <w:jc w:val="both"/>
        <w:rPr>
          <w:lang w:val="es-ES"/>
        </w:rPr>
      </w:pPr>
      <w:r w:rsidRPr="00B57A6C">
        <w:rPr>
          <w:b/>
          <w:lang w:val="es-ES"/>
        </w:rPr>
        <w:t>Mejora del Foro</w:t>
      </w:r>
      <w:r>
        <w:rPr>
          <w:lang w:val="es-ES"/>
        </w:rPr>
        <w:t xml:space="preserve">: El plan propone mejoras del Foro </w:t>
      </w:r>
      <w:r w:rsidR="00560190">
        <w:rPr>
          <w:lang w:val="es-ES"/>
        </w:rPr>
        <w:t xml:space="preserve">hasta </w:t>
      </w:r>
      <w:r>
        <w:rPr>
          <w:lang w:val="es-ES"/>
        </w:rPr>
        <w:t>el 31 de marzo de 2021</w:t>
      </w:r>
      <w:r w:rsidR="00CE0AAD">
        <w:rPr>
          <w:lang w:val="es-ES"/>
        </w:rPr>
        <w:t>, pero no</w:t>
      </w:r>
      <w:r>
        <w:rPr>
          <w:lang w:val="es-ES"/>
        </w:rPr>
        <w:t xml:space="preserve"> especifica cuáles serán.  </w:t>
      </w:r>
    </w:p>
    <w:p w14:paraId="2F956695" w14:textId="2A83DBA0" w:rsidR="00393A33" w:rsidRPr="00B57A6C" w:rsidRDefault="00B57A6C" w:rsidP="00193763">
      <w:pPr>
        <w:pStyle w:val="ListParagraph"/>
        <w:numPr>
          <w:ilvl w:val="0"/>
          <w:numId w:val="16"/>
        </w:numPr>
        <w:jc w:val="both"/>
        <w:rPr>
          <w:lang w:val="es-ES"/>
        </w:rPr>
      </w:pPr>
      <w:r w:rsidRPr="00B57A6C">
        <w:rPr>
          <w:lang w:val="es-ES"/>
        </w:rPr>
        <w:t>R</w:t>
      </w:r>
      <w:r>
        <w:rPr>
          <w:lang w:val="es-ES"/>
        </w:rPr>
        <w:t xml:space="preserve">ecomendamos la inclusión de más detalles sobre la naturaleza de las </w:t>
      </w:r>
      <w:r w:rsidR="003B2437">
        <w:rPr>
          <w:lang w:val="es-ES"/>
        </w:rPr>
        <w:t>mejoras,</w:t>
      </w:r>
      <w:r>
        <w:rPr>
          <w:lang w:val="es-ES"/>
        </w:rPr>
        <w:t xml:space="preserve"> así </w:t>
      </w:r>
      <w:r w:rsidR="00CE0AAD">
        <w:rPr>
          <w:lang w:val="es-ES"/>
        </w:rPr>
        <w:t>como</w:t>
      </w:r>
      <w:r>
        <w:rPr>
          <w:lang w:val="es-ES"/>
        </w:rPr>
        <w:t xml:space="preserve"> los pasos a seguir para llegar a estas reformas. </w:t>
      </w:r>
    </w:p>
    <w:sectPr w:rsidR="00393A33" w:rsidRPr="00B57A6C" w:rsidSect="00CA2C32">
      <w:footerReference w:type="default" r:id="rId10"/>
      <w:pgSz w:w="11906" w:h="16838"/>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1FE3C4" w14:textId="77777777" w:rsidR="007D10B2" w:rsidRDefault="007D10B2" w:rsidP="00FC1864">
      <w:r>
        <w:separator/>
      </w:r>
    </w:p>
    <w:p w14:paraId="0F718C88" w14:textId="77777777" w:rsidR="007D10B2" w:rsidRDefault="007D10B2" w:rsidP="00FC1864"/>
  </w:endnote>
  <w:endnote w:type="continuationSeparator" w:id="0">
    <w:p w14:paraId="45E4D456" w14:textId="77777777" w:rsidR="007D10B2" w:rsidRDefault="007D10B2" w:rsidP="00FC1864">
      <w:r>
        <w:continuationSeparator/>
      </w:r>
    </w:p>
    <w:p w14:paraId="76B2C3B3" w14:textId="77777777" w:rsidR="007D10B2" w:rsidRDefault="007D10B2" w:rsidP="00FC18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46224"/>
      <w:docPartObj>
        <w:docPartGallery w:val="Page Numbers (Bottom of Page)"/>
        <w:docPartUnique/>
      </w:docPartObj>
    </w:sdtPr>
    <w:sdtEndPr>
      <w:rPr>
        <w:noProof/>
      </w:rPr>
    </w:sdtEndPr>
    <w:sdtContent>
      <w:p w14:paraId="2FFCFBF8" w14:textId="52C734A1" w:rsidR="00077590" w:rsidRDefault="00077590">
        <w:pPr>
          <w:pStyle w:val="Footer"/>
          <w:jc w:val="right"/>
        </w:pPr>
        <w:r>
          <w:fldChar w:fldCharType="begin"/>
        </w:r>
        <w:r>
          <w:instrText xml:space="preserve"> PAGE   \* MERGEFORMAT </w:instrText>
        </w:r>
        <w:r>
          <w:fldChar w:fldCharType="separate"/>
        </w:r>
        <w:r w:rsidR="00053BE4">
          <w:rPr>
            <w:noProof/>
          </w:rPr>
          <w:t>5</w:t>
        </w:r>
        <w:r>
          <w:rPr>
            <w:noProof/>
          </w:rPr>
          <w:fldChar w:fldCharType="end"/>
        </w:r>
      </w:p>
    </w:sdtContent>
  </w:sdt>
  <w:p w14:paraId="175B248D" w14:textId="77777777" w:rsidR="00CA3167" w:rsidRDefault="00CA3167" w:rsidP="00FC186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D7C8D" w14:textId="77777777" w:rsidR="007D10B2" w:rsidRDefault="007D10B2" w:rsidP="00FC1864">
      <w:r>
        <w:separator/>
      </w:r>
    </w:p>
    <w:p w14:paraId="2FC00BA2" w14:textId="77777777" w:rsidR="007D10B2" w:rsidRDefault="007D10B2" w:rsidP="00FC1864"/>
  </w:footnote>
  <w:footnote w:type="continuationSeparator" w:id="0">
    <w:p w14:paraId="748823C4" w14:textId="77777777" w:rsidR="007D10B2" w:rsidRDefault="007D10B2" w:rsidP="00FC1864">
      <w:r>
        <w:continuationSeparator/>
      </w:r>
    </w:p>
    <w:p w14:paraId="25D0FB6F" w14:textId="77777777" w:rsidR="007D10B2" w:rsidRDefault="007D10B2" w:rsidP="00FC186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lvl>
  </w:abstractNum>
  <w:abstractNum w:abstractNumId="1" w15:restartNumberingAfterBreak="0">
    <w:nsid w:val="00000004"/>
    <w:multiLevelType w:val="multilevel"/>
    <w:tmpl w:val="5C2ED466"/>
    <w:name w:val="WW8Num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 w15:restartNumberingAfterBreak="0">
    <w:nsid w:val="153A1793"/>
    <w:multiLevelType w:val="multilevel"/>
    <w:tmpl w:val="64603456"/>
    <w:lvl w:ilvl="0">
      <w:start w:val="8"/>
      <w:numFmt w:val="decimal"/>
      <w:lvlText w:val="%1."/>
      <w:lvlJc w:val="left"/>
      <w:pPr>
        <w:ind w:left="720" w:hanging="360"/>
      </w:pPr>
      <w:rPr>
        <w:rFonts w:hint="default"/>
      </w:rPr>
    </w:lvl>
    <w:lvl w:ilvl="1">
      <w:start w:val="1"/>
      <w:numFmt w:val="decimal"/>
      <w:isLgl/>
      <w:lvlText w:val="%1.%2."/>
      <w:lvlJc w:val="left"/>
      <w:pPr>
        <w:ind w:left="1512" w:hanging="720"/>
      </w:pPr>
      <w:rPr>
        <w:rFonts w:ascii="Times New Roman" w:eastAsia="Calibri" w:hAnsi="Times New Roman" w:cs="Calibri" w:hint="default"/>
        <w:color w:val="000000"/>
      </w:rPr>
    </w:lvl>
    <w:lvl w:ilvl="2">
      <w:start w:val="1"/>
      <w:numFmt w:val="decimal"/>
      <w:isLgl/>
      <w:lvlText w:val="%1.%2.%3."/>
      <w:lvlJc w:val="left"/>
      <w:pPr>
        <w:ind w:left="1944" w:hanging="720"/>
      </w:pPr>
      <w:rPr>
        <w:rFonts w:ascii="Times New Roman" w:eastAsia="Calibri" w:hAnsi="Times New Roman" w:cs="Calibri" w:hint="default"/>
        <w:color w:val="000000"/>
      </w:rPr>
    </w:lvl>
    <w:lvl w:ilvl="3">
      <w:start w:val="1"/>
      <w:numFmt w:val="decimal"/>
      <w:isLgl/>
      <w:lvlText w:val="%1.%2.%3.%4."/>
      <w:lvlJc w:val="left"/>
      <w:pPr>
        <w:ind w:left="2736" w:hanging="1080"/>
      </w:pPr>
      <w:rPr>
        <w:rFonts w:ascii="Times New Roman" w:eastAsia="Calibri" w:hAnsi="Times New Roman" w:cs="Calibri" w:hint="default"/>
        <w:color w:val="000000"/>
      </w:rPr>
    </w:lvl>
    <w:lvl w:ilvl="4">
      <w:start w:val="1"/>
      <w:numFmt w:val="decimal"/>
      <w:isLgl/>
      <w:lvlText w:val="%1.%2.%3.%4.%5."/>
      <w:lvlJc w:val="left"/>
      <w:pPr>
        <w:ind w:left="3528" w:hanging="1440"/>
      </w:pPr>
      <w:rPr>
        <w:rFonts w:ascii="Times New Roman" w:eastAsia="Calibri" w:hAnsi="Times New Roman" w:cs="Calibri" w:hint="default"/>
        <w:color w:val="000000"/>
      </w:rPr>
    </w:lvl>
    <w:lvl w:ilvl="5">
      <w:start w:val="1"/>
      <w:numFmt w:val="decimal"/>
      <w:isLgl/>
      <w:lvlText w:val="%1.%2.%3.%4.%5.%6."/>
      <w:lvlJc w:val="left"/>
      <w:pPr>
        <w:ind w:left="3960" w:hanging="1440"/>
      </w:pPr>
      <w:rPr>
        <w:rFonts w:ascii="Times New Roman" w:eastAsia="Calibri" w:hAnsi="Times New Roman" w:cs="Calibri" w:hint="default"/>
        <w:color w:val="000000"/>
      </w:rPr>
    </w:lvl>
    <w:lvl w:ilvl="6">
      <w:start w:val="1"/>
      <w:numFmt w:val="decimal"/>
      <w:isLgl/>
      <w:lvlText w:val="%1.%2.%3.%4.%5.%6.%7."/>
      <w:lvlJc w:val="left"/>
      <w:pPr>
        <w:ind w:left="4752" w:hanging="1800"/>
      </w:pPr>
      <w:rPr>
        <w:rFonts w:ascii="Times New Roman" w:eastAsia="Calibri" w:hAnsi="Times New Roman" w:cs="Calibri" w:hint="default"/>
        <w:color w:val="000000"/>
      </w:rPr>
    </w:lvl>
    <w:lvl w:ilvl="7">
      <w:start w:val="1"/>
      <w:numFmt w:val="decimal"/>
      <w:isLgl/>
      <w:lvlText w:val="%1.%2.%3.%4.%5.%6.%7.%8."/>
      <w:lvlJc w:val="left"/>
      <w:pPr>
        <w:ind w:left="5544" w:hanging="2160"/>
      </w:pPr>
      <w:rPr>
        <w:rFonts w:ascii="Times New Roman" w:eastAsia="Calibri" w:hAnsi="Times New Roman" w:cs="Calibri" w:hint="default"/>
        <w:color w:val="000000"/>
      </w:rPr>
    </w:lvl>
    <w:lvl w:ilvl="8">
      <w:start w:val="1"/>
      <w:numFmt w:val="decimal"/>
      <w:isLgl/>
      <w:lvlText w:val="%1.%2.%3.%4.%5.%6.%7.%8.%9."/>
      <w:lvlJc w:val="left"/>
      <w:pPr>
        <w:ind w:left="5976" w:hanging="2160"/>
      </w:pPr>
      <w:rPr>
        <w:rFonts w:ascii="Times New Roman" w:eastAsia="Calibri" w:hAnsi="Times New Roman" w:cs="Calibri" w:hint="default"/>
        <w:color w:val="000000"/>
      </w:rPr>
    </w:lvl>
  </w:abstractNum>
  <w:abstractNum w:abstractNumId="3" w15:restartNumberingAfterBreak="0">
    <w:nsid w:val="1CBC14A8"/>
    <w:multiLevelType w:val="multilevel"/>
    <w:tmpl w:val="DFD47B2E"/>
    <w:lvl w:ilvl="0">
      <w:start w:val="5"/>
      <w:numFmt w:val="decimal"/>
      <w:lvlText w:val="%1."/>
      <w:lvlJc w:val="left"/>
      <w:pPr>
        <w:ind w:left="720" w:hanging="360"/>
      </w:pPr>
      <w:rPr>
        <w:rFonts w:hint="default"/>
      </w:rPr>
    </w:lvl>
    <w:lvl w:ilvl="1">
      <w:start w:val="4"/>
      <w:numFmt w:val="decimal"/>
      <w:isLgl/>
      <w:lvlText w:val="%1.%2."/>
      <w:lvlJc w:val="left"/>
      <w:pPr>
        <w:ind w:left="1512" w:hanging="720"/>
      </w:pPr>
      <w:rPr>
        <w:rFonts w:ascii="Times New Roman" w:eastAsia="Calibri" w:hAnsi="Times New Roman" w:cs="Calibri" w:hint="default"/>
        <w:color w:val="000000"/>
      </w:rPr>
    </w:lvl>
    <w:lvl w:ilvl="2">
      <w:start w:val="1"/>
      <w:numFmt w:val="decimal"/>
      <w:isLgl/>
      <w:lvlText w:val="%1.%2.%3."/>
      <w:lvlJc w:val="left"/>
      <w:pPr>
        <w:ind w:left="1944" w:hanging="720"/>
      </w:pPr>
      <w:rPr>
        <w:rFonts w:ascii="Times New Roman" w:eastAsia="Calibri" w:hAnsi="Times New Roman" w:cs="Calibri" w:hint="default"/>
        <w:color w:val="000000"/>
      </w:rPr>
    </w:lvl>
    <w:lvl w:ilvl="3">
      <w:start w:val="1"/>
      <w:numFmt w:val="decimal"/>
      <w:isLgl/>
      <w:lvlText w:val="%1.%2.%3.%4."/>
      <w:lvlJc w:val="left"/>
      <w:pPr>
        <w:ind w:left="2736" w:hanging="1080"/>
      </w:pPr>
      <w:rPr>
        <w:rFonts w:ascii="Times New Roman" w:eastAsia="Calibri" w:hAnsi="Times New Roman" w:cs="Calibri" w:hint="default"/>
        <w:color w:val="000000"/>
      </w:rPr>
    </w:lvl>
    <w:lvl w:ilvl="4">
      <w:start w:val="1"/>
      <w:numFmt w:val="decimal"/>
      <w:isLgl/>
      <w:lvlText w:val="%1.%2.%3.%4.%5."/>
      <w:lvlJc w:val="left"/>
      <w:pPr>
        <w:ind w:left="3528" w:hanging="1440"/>
      </w:pPr>
      <w:rPr>
        <w:rFonts w:ascii="Times New Roman" w:eastAsia="Calibri" w:hAnsi="Times New Roman" w:cs="Calibri" w:hint="default"/>
        <w:color w:val="000000"/>
      </w:rPr>
    </w:lvl>
    <w:lvl w:ilvl="5">
      <w:start w:val="1"/>
      <w:numFmt w:val="decimal"/>
      <w:isLgl/>
      <w:lvlText w:val="%1.%2.%3.%4.%5.%6."/>
      <w:lvlJc w:val="left"/>
      <w:pPr>
        <w:ind w:left="3960" w:hanging="1440"/>
      </w:pPr>
      <w:rPr>
        <w:rFonts w:ascii="Times New Roman" w:eastAsia="Calibri" w:hAnsi="Times New Roman" w:cs="Calibri" w:hint="default"/>
        <w:color w:val="000000"/>
      </w:rPr>
    </w:lvl>
    <w:lvl w:ilvl="6">
      <w:start w:val="1"/>
      <w:numFmt w:val="decimal"/>
      <w:isLgl/>
      <w:lvlText w:val="%1.%2.%3.%4.%5.%6.%7."/>
      <w:lvlJc w:val="left"/>
      <w:pPr>
        <w:ind w:left="4752" w:hanging="1800"/>
      </w:pPr>
      <w:rPr>
        <w:rFonts w:ascii="Times New Roman" w:eastAsia="Calibri" w:hAnsi="Times New Roman" w:cs="Calibri" w:hint="default"/>
        <w:color w:val="000000"/>
      </w:rPr>
    </w:lvl>
    <w:lvl w:ilvl="7">
      <w:start w:val="1"/>
      <w:numFmt w:val="decimal"/>
      <w:isLgl/>
      <w:lvlText w:val="%1.%2.%3.%4.%5.%6.%7.%8."/>
      <w:lvlJc w:val="left"/>
      <w:pPr>
        <w:ind w:left="5544" w:hanging="2160"/>
      </w:pPr>
      <w:rPr>
        <w:rFonts w:ascii="Times New Roman" w:eastAsia="Calibri" w:hAnsi="Times New Roman" w:cs="Calibri" w:hint="default"/>
        <w:color w:val="000000"/>
      </w:rPr>
    </w:lvl>
    <w:lvl w:ilvl="8">
      <w:start w:val="1"/>
      <w:numFmt w:val="decimal"/>
      <w:isLgl/>
      <w:lvlText w:val="%1.%2.%3.%4.%5.%6.%7.%8.%9."/>
      <w:lvlJc w:val="left"/>
      <w:pPr>
        <w:ind w:left="5976" w:hanging="2160"/>
      </w:pPr>
      <w:rPr>
        <w:rFonts w:ascii="Times New Roman" w:eastAsia="Calibri" w:hAnsi="Times New Roman" w:cs="Calibri" w:hint="default"/>
        <w:color w:val="000000"/>
      </w:rPr>
    </w:lvl>
  </w:abstractNum>
  <w:abstractNum w:abstractNumId="4" w15:restartNumberingAfterBreak="0">
    <w:nsid w:val="1DBF65BF"/>
    <w:multiLevelType w:val="hybridMultilevel"/>
    <w:tmpl w:val="35B247B6"/>
    <w:lvl w:ilvl="0" w:tplc="A05A2D30">
      <w:start w:val="1"/>
      <w:numFmt w:val="bullet"/>
      <w:lvlText w:val=""/>
      <w:lvlJc w:val="left"/>
      <w:pPr>
        <w:ind w:left="2160" w:hanging="360"/>
      </w:pPr>
      <w:rPr>
        <w:rFonts w:ascii="Wingdings" w:hAnsi="Wingdings" w:hint="default"/>
        <w:color w:val="C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2CD4703"/>
    <w:multiLevelType w:val="hybridMultilevel"/>
    <w:tmpl w:val="F10CF598"/>
    <w:lvl w:ilvl="0" w:tplc="FF0867C8">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237E44EC"/>
    <w:multiLevelType w:val="hybridMultilevel"/>
    <w:tmpl w:val="6CEE665E"/>
    <w:lvl w:ilvl="0" w:tplc="C3308D20">
      <w:start w:val="1"/>
      <w:numFmt w:val="bullet"/>
      <w:lvlText w:val=""/>
      <w:lvlJc w:val="left"/>
      <w:pPr>
        <w:ind w:left="2160" w:hanging="360"/>
      </w:pPr>
      <w:rPr>
        <w:rFonts w:ascii="Wingdings" w:hAnsi="Wingdings" w:hint="default"/>
        <w:color w:val="C00000"/>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2BC27ECA"/>
    <w:multiLevelType w:val="multilevel"/>
    <w:tmpl w:val="F3E40AE2"/>
    <w:lvl w:ilvl="0">
      <w:start w:val="5"/>
      <w:numFmt w:val="decimal"/>
      <w:lvlText w:val="%1."/>
      <w:lvlJc w:val="left"/>
      <w:pPr>
        <w:ind w:left="720" w:hanging="360"/>
      </w:pPr>
      <w:rPr>
        <w:rFonts w:hint="default"/>
      </w:rPr>
    </w:lvl>
    <w:lvl w:ilvl="1">
      <w:start w:val="2"/>
      <w:numFmt w:val="decimal"/>
      <w:isLgl/>
      <w:lvlText w:val="%1.%2."/>
      <w:lvlJc w:val="left"/>
      <w:pPr>
        <w:ind w:left="1512" w:hanging="720"/>
      </w:pPr>
      <w:rPr>
        <w:rFonts w:ascii="Times New Roman" w:eastAsia="Calibri" w:hAnsi="Times New Roman" w:cs="Calibri" w:hint="default"/>
        <w:color w:val="000000"/>
      </w:rPr>
    </w:lvl>
    <w:lvl w:ilvl="2">
      <w:start w:val="1"/>
      <w:numFmt w:val="decimal"/>
      <w:isLgl/>
      <w:lvlText w:val="%1.%2.%3."/>
      <w:lvlJc w:val="left"/>
      <w:pPr>
        <w:ind w:left="1944" w:hanging="720"/>
      </w:pPr>
      <w:rPr>
        <w:rFonts w:ascii="Times New Roman" w:eastAsia="Calibri" w:hAnsi="Times New Roman" w:cs="Calibri" w:hint="default"/>
        <w:color w:val="000000"/>
      </w:rPr>
    </w:lvl>
    <w:lvl w:ilvl="3">
      <w:start w:val="1"/>
      <w:numFmt w:val="decimal"/>
      <w:isLgl/>
      <w:lvlText w:val="%1.%2.%3.%4."/>
      <w:lvlJc w:val="left"/>
      <w:pPr>
        <w:ind w:left="2736" w:hanging="1080"/>
      </w:pPr>
      <w:rPr>
        <w:rFonts w:ascii="Times New Roman" w:eastAsia="Calibri" w:hAnsi="Times New Roman" w:cs="Calibri" w:hint="default"/>
        <w:color w:val="000000"/>
      </w:rPr>
    </w:lvl>
    <w:lvl w:ilvl="4">
      <w:start w:val="1"/>
      <w:numFmt w:val="decimal"/>
      <w:isLgl/>
      <w:lvlText w:val="%1.%2.%3.%4.%5."/>
      <w:lvlJc w:val="left"/>
      <w:pPr>
        <w:ind w:left="3528" w:hanging="1440"/>
      </w:pPr>
      <w:rPr>
        <w:rFonts w:ascii="Times New Roman" w:eastAsia="Calibri" w:hAnsi="Times New Roman" w:cs="Calibri" w:hint="default"/>
        <w:color w:val="000000"/>
      </w:rPr>
    </w:lvl>
    <w:lvl w:ilvl="5">
      <w:start w:val="1"/>
      <w:numFmt w:val="decimal"/>
      <w:isLgl/>
      <w:lvlText w:val="%1.%2.%3.%4.%5.%6."/>
      <w:lvlJc w:val="left"/>
      <w:pPr>
        <w:ind w:left="3960" w:hanging="1440"/>
      </w:pPr>
      <w:rPr>
        <w:rFonts w:ascii="Times New Roman" w:eastAsia="Calibri" w:hAnsi="Times New Roman" w:cs="Calibri" w:hint="default"/>
        <w:color w:val="000000"/>
      </w:rPr>
    </w:lvl>
    <w:lvl w:ilvl="6">
      <w:start w:val="1"/>
      <w:numFmt w:val="decimal"/>
      <w:isLgl/>
      <w:lvlText w:val="%1.%2.%3.%4.%5.%6.%7."/>
      <w:lvlJc w:val="left"/>
      <w:pPr>
        <w:ind w:left="4752" w:hanging="1800"/>
      </w:pPr>
      <w:rPr>
        <w:rFonts w:ascii="Times New Roman" w:eastAsia="Calibri" w:hAnsi="Times New Roman" w:cs="Calibri" w:hint="default"/>
        <w:color w:val="000000"/>
      </w:rPr>
    </w:lvl>
    <w:lvl w:ilvl="7">
      <w:start w:val="1"/>
      <w:numFmt w:val="decimal"/>
      <w:isLgl/>
      <w:lvlText w:val="%1.%2.%3.%4.%5.%6.%7.%8."/>
      <w:lvlJc w:val="left"/>
      <w:pPr>
        <w:ind w:left="5544" w:hanging="2160"/>
      </w:pPr>
      <w:rPr>
        <w:rFonts w:ascii="Times New Roman" w:eastAsia="Calibri" w:hAnsi="Times New Roman" w:cs="Calibri" w:hint="default"/>
        <w:color w:val="000000"/>
      </w:rPr>
    </w:lvl>
    <w:lvl w:ilvl="8">
      <w:start w:val="1"/>
      <w:numFmt w:val="decimal"/>
      <w:isLgl/>
      <w:lvlText w:val="%1.%2.%3.%4.%5.%6.%7.%8.%9."/>
      <w:lvlJc w:val="left"/>
      <w:pPr>
        <w:ind w:left="5976" w:hanging="2160"/>
      </w:pPr>
      <w:rPr>
        <w:rFonts w:ascii="Times New Roman" w:eastAsia="Calibri" w:hAnsi="Times New Roman" w:cs="Calibri" w:hint="default"/>
        <w:color w:val="000000"/>
      </w:rPr>
    </w:lvl>
  </w:abstractNum>
  <w:abstractNum w:abstractNumId="8" w15:restartNumberingAfterBreak="0">
    <w:nsid w:val="32430354"/>
    <w:multiLevelType w:val="hybridMultilevel"/>
    <w:tmpl w:val="C05AC776"/>
    <w:lvl w:ilvl="0" w:tplc="AF54C064">
      <w:start w:val="1"/>
      <w:numFmt w:val="bullet"/>
      <w:lvlText w:val=""/>
      <w:lvlJc w:val="left"/>
      <w:pPr>
        <w:ind w:left="2160" w:hanging="360"/>
      </w:pPr>
      <w:rPr>
        <w:rFonts w:ascii="Wingdings" w:hAnsi="Wingdings" w:hint="default"/>
        <w:color w:val="C00000"/>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3A923D14"/>
    <w:multiLevelType w:val="hybridMultilevel"/>
    <w:tmpl w:val="E4009B0C"/>
    <w:lvl w:ilvl="0" w:tplc="B56A5442">
      <w:start w:val="1"/>
      <w:numFmt w:val="decimal"/>
      <w:pStyle w:val="EUSubtitle"/>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811D4"/>
    <w:multiLevelType w:val="hybridMultilevel"/>
    <w:tmpl w:val="7E305CE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E3EE6"/>
    <w:multiLevelType w:val="hybridMultilevel"/>
    <w:tmpl w:val="95F099D4"/>
    <w:lvl w:ilvl="0" w:tplc="C1CE7C74">
      <w:start w:val="1"/>
      <w:numFmt w:val="bullet"/>
      <w:lvlText w:val=""/>
      <w:lvlJc w:val="left"/>
      <w:pPr>
        <w:ind w:left="2160" w:hanging="360"/>
      </w:pPr>
      <w:rPr>
        <w:rFonts w:ascii="Wingdings" w:hAnsi="Wingdings" w:hint="default"/>
        <w:color w:val="C0000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3B7245C"/>
    <w:multiLevelType w:val="hybridMultilevel"/>
    <w:tmpl w:val="592421DC"/>
    <w:lvl w:ilvl="0" w:tplc="4ACCD3EE">
      <w:start w:val="1"/>
      <w:numFmt w:val="decimal"/>
      <w:pStyle w:val="ListParagraph"/>
      <w:lvlText w:val="%1."/>
      <w:lvlJc w:val="left"/>
      <w:pPr>
        <w:ind w:left="2160" w:hanging="360"/>
      </w:pPr>
      <w:rPr>
        <w:rFonts w:ascii="Georgia" w:eastAsia="Calibri" w:hAnsi="Georgia" w:cs="Mangal" w:hint="default"/>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697B6A22"/>
    <w:multiLevelType w:val="hybridMultilevel"/>
    <w:tmpl w:val="0576C308"/>
    <w:lvl w:ilvl="0" w:tplc="C0E0EF04">
      <w:start w:val="1"/>
      <w:numFmt w:val="bullet"/>
      <w:lvlText w:val=""/>
      <w:lvlJc w:val="left"/>
      <w:pPr>
        <w:ind w:left="2232" w:hanging="360"/>
      </w:pPr>
      <w:rPr>
        <w:rFonts w:ascii="Wingdings" w:hAnsi="Wingdings" w:hint="default"/>
        <w:color w:val="C00000"/>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14" w15:restartNumberingAfterBreak="0">
    <w:nsid w:val="712C73C5"/>
    <w:multiLevelType w:val="hybridMultilevel"/>
    <w:tmpl w:val="53B6C13E"/>
    <w:lvl w:ilvl="0" w:tplc="EC00633C">
      <w:start w:val="1"/>
      <w:numFmt w:val="upperRoman"/>
      <w:pStyle w:val="PRSubtitle"/>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936EB"/>
    <w:multiLevelType w:val="multilevel"/>
    <w:tmpl w:val="87BC98E4"/>
    <w:lvl w:ilvl="0">
      <w:start w:val="8"/>
      <w:numFmt w:val="decimal"/>
      <w:lvlText w:val="%1."/>
      <w:lvlJc w:val="left"/>
      <w:pPr>
        <w:ind w:left="720" w:hanging="360"/>
      </w:pPr>
      <w:rPr>
        <w:rFonts w:hint="default"/>
      </w:rPr>
    </w:lvl>
    <w:lvl w:ilvl="1">
      <w:start w:val="4"/>
      <w:numFmt w:val="decimal"/>
      <w:isLgl/>
      <w:lvlText w:val="%1.%2."/>
      <w:lvlJc w:val="left"/>
      <w:pPr>
        <w:ind w:left="1512" w:hanging="720"/>
      </w:pPr>
      <w:rPr>
        <w:rFonts w:ascii="Times New Roman" w:eastAsia="Calibri" w:hAnsi="Times New Roman" w:cs="Calibri" w:hint="default"/>
        <w:color w:val="000000"/>
      </w:rPr>
    </w:lvl>
    <w:lvl w:ilvl="2">
      <w:start w:val="1"/>
      <w:numFmt w:val="decimal"/>
      <w:isLgl/>
      <w:lvlText w:val="%1.%2.%3."/>
      <w:lvlJc w:val="left"/>
      <w:pPr>
        <w:ind w:left="1944" w:hanging="720"/>
      </w:pPr>
      <w:rPr>
        <w:rFonts w:ascii="Times New Roman" w:eastAsia="Calibri" w:hAnsi="Times New Roman" w:cs="Calibri" w:hint="default"/>
        <w:color w:val="000000"/>
      </w:rPr>
    </w:lvl>
    <w:lvl w:ilvl="3">
      <w:start w:val="1"/>
      <w:numFmt w:val="decimal"/>
      <w:isLgl/>
      <w:lvlText w:val="%1.%2.%3.%4."/>
      <w:lvlJc w:val="left"/>
      <w:pPr>
        <w:ind w:left="2736" w:hanging="1080"/>
      </w:pPr>
      <w:rPr>
        <w:rFonts w:ascii="Times New Roman" w:eastAsia="Calibri" w:hAnsi="Times New Roman" w:cs="Calibri" w:hint="default"/>
        <w:color w:val="000000"/>
      </w:rPr>
    </w:lvl>
    <w:lvl w:ilvl="4">
      <w:start w:val="1"/>
      <w:numFmt w:val="decimal"/>
      <w:isLgl/>
      <w:lvlText w:val="%1.%2.%3.%4.%5."/>
      <w:lvlJc w:val="left"/>
      <w:pPr>
        <w:ind w:left="3528" w:hanging="1440"/>
      </w:pPr>
      <w:rPr>
        <w:rFonts w:ascii="Times New Roman" w:eastAsia="Calibri" w:hAnsi="Times New Roman" w:cs="Calibri" w:hint="default"/>
        <w:color w:val="000000"/>
      </w:rPr>
    </w:lvl>
    <w:lvl w:ilvl="5">
      <w:start w:val="1"/>
      <w:numFmt w:val="decimal"/>
      <w:isLgl/>
      <w:lvlText w:val="%1.%2.%3.%4.%5.%6."/>
      <w:lvlJc w:val="left"/>
      <w:pPr>
        <w:ind w:left="3960" w:hanging="1440"/>
      </w:pPr>
      <w:rPr>
        <w:rFonts w:ascii="Times New Roman" w:eastAsia="Calibri" w:hAnsi="Times New Roman" w:cs="Calibri" w:hint="default"/>
        <w:color w:val="000000"/>
      </w:rPr>
    </w:lvl>
    <w:lvl w:ilvl="6">
      <w:start w:val="1"/>
      <w:numFmt w:val="decimal"/>
      <w:isLgl/>
      <w:lvlText w:val="%1.%2.%3.%4.%5.%6.%7."/>
      <w:lvlJc w:val="left"/>
      <w:pPr>
        <w:ind w:left="4752" w:hanging="1800"/>
      </w:pPr>
      <w:rPr>
        <w:rFonts w:ascii="Times New Roman" w:eastAsia="Calibri" w:hAnsi="Times New Roman" w:cs="Calibri" w:hint="default"/>
        <w:color w:val="000000"/>
      </w:rPr>
    </w:lvl>
    <w:lvl w:ilvl="7">
      <w:start w:val="1"/>
      <w:numFmt w:val="decimal"/>
      <w:isLgl/>
      <w:lvlText w:val="%1.%2.%3.%4.%5.%6.%7.%8."/>
      <w:lvlJc w:val="left"/>
      <w:pPr>
        <w:ind w:left="5544" w:hanging="2160"/>
      </w:pPr>
      <w:rPr>
        <w:rFonts w:ascii="Times New Roman" w:eastAsia="Calibri" w:hAnsi="Times New Roman" w:cs="Calibri" w:hint="default"/>
        <w:color w:val="000000"/>
      </w:rPr>
    </w:lvl>
    <w:lvl w:ilvl="8">
      <w:start w:val="1"/>
      <w:numFmt w:val="decimal"/>
      <w:isLgl/>
      <w:lvlText w:val="%1.%2.%3.%4.%5.%6.%7.%8.%9."/>
      <w:lvlJc w:val="left"/>
      <w:pPr>
        <w:ind w:left="5976" w:hanging="2160"/>
      </w:pPr>
      <w:rPr>
        <w:rFonts w:ascii="Times New Roman" w:eastAsia="Calibri" w:hAnsi="Times New Roman" w:cs="Calibri" w:hint="default"/>
        <w:color w:val="000000"/>
      </w:rPr>
    </w:lvl>
  </w:abstractNum>
  <w:abstractNum w:abstractNumId="16" w15:restartNumberingAfterBreak="0">
    <w:nsid w:val="763E7EB4"/>
    <w:multiLevelType w:val="hybridMultilevel"/>
    <w:tmpl w:val="826A9A78"/>
    <w:lvl w:ilvl="0" w:tplc="9D345FD8">
      <w:start w:val="1"/>
      <w:numFmt w:val="bullet"/>
      <w:lvlText w:val=""/>
      <w:lvlJc w:val="left"/>
      <w:pPr>
        <w:ind w:left="2880" w:hanging="360"/>
      </w:pPr>
      <w:rPr>
        <w:rFonts w:ascii="Wingdings" w:hAnsi="Wingdings" w:hint="default"/>
        <w:color w:val="auto"/>
      </w:rPr>
    </w:lvl>
    <w:lvl w:ilvl="1" w:tplc="89E8F7A8">
      <w:start w:val="1"/>
      <w:numFmt w:val="bullet"/>
      <w:lvlText w:val=""/>
      <w:lvlJc w:val="left"/>
      <w:pPr>
        <w:ind w:left="2160" w:hanging="360"/>
      </w:pPr>
      <w:rPr>
        <w:rFonts w:ascii="Wingdings" w:hAnsi="Wingdings" w:hint="default"/>
        <w:b/>
        <w:color w:val="C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69A46FE"/>
    <w:multiLevelType w:val="hybridMultilevel"/>
    <w:tmpl w:val="EDBAB1FA"/>
    <w:lvl w:ilvl="0" w:tplc="FF0867C8">
      <w:start w:val="1"/>
      <w:numFmt w:val="bullet"/>
      <w:lvlText w:val=""/>
      <w:lvlJc w:val="left"/>
      <w:pPr>
        <w:ind w:left="1440" w:hanging="360"/>
      </w:pPr>
      <w:rPr>
        <w:rFonts w:ascii="Wingdings" w:hAnsi="Wingdings" w:hint="default"/>
      </w:rPr>
    </w:lvl>
    <w:lvl w:ilvl="1" w:tplc="5D029EBE">
      <w:start w:val="1"/>
      <w:numFmt w:val="bullet"/>
      <w:lvlText w:val=""/>
      <w:lvlJc w:val="left"/>
      <w:pPr>
        <w:ind w:left="2160" w:hanging="360"/>
      </w:pPr>
      <w:rPr>
        <w:rFonts w:ascii="Wingdings" w:hAnsi="Wingdings" w:hint="default"/>
        <w:color w:val="C00000"/>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2"/>
  </w:num>
  <w:num w:numId="3">
    <w:abstractNumId w:val="9"/>
  </w:num>
  <w:num w:numId="4">
    <w:abstractNumId w:val="10"/>
  </w:num>
  <w:num w:numId="5">
    <w:abstractNumId w:val="11"/>
  </w:num>
  <w:num w:numId="6">
    <w:abstractNumId w:val="7"/>
  </w:num>
  <w:num w:numId="7">
    <w:abstractNumId w:val="16"/>
  </w:num>
  <w:num w:numId="8">
    <w:abstractNumId w:val="3"/>
  </w:num>
  <w:num w:numId="9">
    <w:abstractNumId w:val="13"/>
  </w:num>
  <w:num w:numId="10">
    <w:abstractNumId w:val="15"/>
  </w:num>
  <w:num w:numId="11">
    <w:abstractNumId w:val="2"/>
  </w:num>
  <w:num w:numId="12">
    <w:abstractNumId w:val="17"/>
  </w:num>
  <w:num w:numId="13">
    <w:abstractNumId w:val="5"/>
  </w:num>
  <w:num w:numId="14">
    <w:abstractNumId w:val="4"/>
  </w:num>
  <w:num w:numId="15">
    <w:abstractNumId w:val="6"/>
  </w:num>
  <w:num w:numId="16">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DE"/>
    <w:rsid w:val="00001055"/>
    <w:rsid w:val="000034E5"/>
    <w:rsid w:val="000048F2"/>
    <w:rsid w:val="00004D4C"/>
    <w:rsid w:val="00004E58"/>
    <w:rsid w:val="00005F2E"/>
    <w:rsid w:val="00007093"/>
    <w:rsid w:val="00007ED8"/>
    <w:rsid w:val="00011DA5"/>
    <w:rsid w:val="00012682"/>
    <w:rsid w:val="00013A2F"/>
    <w:rsid w:val="00013EE7"/>
    <w:rsid w:val="0001470C"/>
    <w:rsid w:val="000155F5"/>
    <w:rsid w:val="00016A6A"/>
    <w:rsid w:val="00016ED6"/>
    <w:rsid w:val="000175E8"/>
    <w:rsid w:val="000219A8"/>
    <w:rsid w:val="00021AE0"/>
    <w:rsid w:val="00021E95"/>
    <w:rsid w:val="000223B0"/>
    <w:rsid w:val="000244F5"/>
    <w:rsid w:val="000251B8"/>
    <w:rsid w:val="0002579B"/>
    <w:rsid w:val="00026A13"/>
    <w:rsid w:val="00026C6C"/>
    <w:rsid w:val="00027965"/>
    <w:rsid w:val="000308DB"/>
    <w:rsid w:val="00031602"/>
    <w:rsid w:val="00033F59"/>
    <w:rsid w:val="000344CF"/>
    <w:rsid w:val="00035B92"/>
    <w:rsid w:val="00035DF4"/>
    <w:rsid w:val="00036364"/>
    <w:rsid w:val="00040925"/>
    <w:rsid w:val="00040C02"/>
    <w:rsid w:val="0004197F"/>
    <w:rsid w:val="000431A4"/>
    <w:rsid w:val="0004375A"/>
    <w:rsid w:val="000441CD"/>
    <w:rsid w:val="00044BAF"/>
    <w:rsid w:val="00045F36"/>
    <w:rsid w:val="00047A1B"/>
    <w:rsid w:val="0005180B"/>
    <w:rsid w:val="00051916"/>
    <w:rsid w:val="00052C9F"/>
    <w:rsid w:val="00053BE4"/>
    <w:rsid w:val="000564CD"/>
    <w:rsid w:val="0006114B"/>
    <w:rsid w:val="00061762"/>
    <w:rsid w:val="00061C99"/>
    <w:rsid w:val="000627BE"/>
    <w:rsid w:val="00062829"/>
    <w:rsid w:val="00062AEC"/>
    <w:rsid w:val="00063231"/>
    <w:rsid w:val="00064E62"/>
    <w:rsid w:val="00064F79"/>
    <w:rsid w:val="0006585B"/>
    <w:rsid w:val="00065DED"/>
    <w:rsid w:val="00065FF9"/>
    <w:rsid w:val="00066D2F"/>
    <w:rsid w:val="00067B7D"/>
    <w:rsid w:val="000704DF"/>
    <w:rsid w:val="0007093A"/>
    <w:rsid w:val="00071849"/>
    <w:rsid w:val="00071A04"/>
    <w:rsid w:val="00071BE4"/>
    <w:rsid w:val="00071CAD"/>
    <w:rsid w:val="00073E06"/>
    <w:rsid w:val="00075AA1"/>
    <w:rsid w:val="00076A98"/>
    <w:rsid w:val="00077011"/>
    <w:rsid w:val="00077590"/>
    <w:rsid w:val="000779F4"/>
    <w:rsid w:val="0008026A"/>
    <w:rsid w:val="00083990"/>
    <w:rsid w:val="00083B18"/>
    <w:rsid w:val="000845C5"/>
    <w:rsid w:val="00084D19"/>
    <w:rsid w:val="00085F3C"/>
    <w:rsid w:val="000868C6"/>
    <w:rsid w:val="00086E18"/>
    <w:rsid w:val="00087DE0"/>
    <w:rsid w:val="00090853"/>
    <w:rsid w:val="000922A9"/>
    <w:rsid w:val="0009233A"/>
    <w:rsid w:val="00092DE7"/>
    <w:rsid w:val="00094622"/>
    <w:rsid w:val="00095C67"/>
    <w:rsid w:val="000963C7"/>
    <w:rsid w:val="00096544"/>
    <w:rsid w:val="0009664C"/>
    <w:rsid w:val="000967F8"/>
    <w:rsid w:val="00096A5B"/>
    <w:rsid w:val="00096C15"/>
    <w:rsid w:val="000971EB"/>
    <w:rsid w:val="000A06A2"/>
    <w:rsid w:val="000A12F7"/>
    <w:rsid w:val="000A43F3"/>
    <w:rsid w:val="000A6126"/>
    <w:rsid w:val="000A6EF9"/>
    <w:rsid w:val="000A7796"/>
    <w:rsid w:val="000B0508"/>
    <w:rsid w:val="000B179D"/>
    <w:rsid w:val="000B17E9"/>
    <w:rsid w:val="000B6229"/>
    <w:rsid w:val="000B76A4"/>
    <w:rsid w:val="000C0BDE"/>
    <w:rsid w:val="000C0DAE"/>
    <w:rsid w:val="000C215D"/>
    <w:rsid w:val="000C296E"/>
    <w:rsid w:val="000C39B4"/>
    <w:rsid w:val="000C5D44"/>
    <w:rsid w:val="000C6021"/>
    <w:rsid w:val="000C71B8"/>
    <w:rsid w:val="000C72AA"/>
    <w:rsid w:val="000D1762"/>
    <w:rsid w:val="000D1B39"/>
    <w:rsid w:val="000D2013"/>
    <w:rsid w:val="000D336C"/>
    <w:rsid w:val="000D3EF3"/>
    <w:rsid w:val="000D46B5"/>
    <w:rsid w:val="000D5828"/>
    <w:rsid w:val="000E1C09"/>
    <w:rsid w:val="000E1D60"/>
    <w:rsid w:val="000E2E9A"/>
    <w:rsid w:val="000E3245"/>
    <w:rsid w:val="000E3D7A"/>
    <w:rsid w:val="000E45D5"/>
    <w:rsid w:val="000E4ABA"/>
    <w:rsid w:val="000E4FD9"/>
    <w:rsid w:val="000E6252"/>
    <w:rsid w:val="000E656C"/>
    <w:rsid w:val="000F0050"/>
    <w:rsid w:val="000F0387"/>
    <w:rsid w:val="000F0693"/>
    <w:rsid w:val="000F1DD0"/>
    <w:rsid w:val="000F2848"/>
    <w:rsid w:val="000F3587"/>
    <w:rsid w:val="000F37CA"/>
    <w:rsid w:val="000F3A18"/>
    <w:rsid w:val="000F590C"/>
    <w:rsid w:val="000F60D4"/>
    <w:rsid w:val="000F6335"/>
    <w:rsid w:val="000F6388"/>
    <w:rsid w:val="000F788C"/>
    <w:rsid w:val="000F7D4C"/>
    <w:rsid w:val="001004DC"/>
    <w:rsid w:val="001015D1"/>
    <w:rsid w:val="00102C0C"/>
    <w:rsid w:val="00103002"/>
    <w:rsid w:val="0010319D"/>
    <w:rsid w:val="00103FC6"/>
    <w:rsid w:val="001042D0"/>
    <w:rsid w:val="00113472"/>
    <w:rsid w:val="001135EC"/>
    <w:rsid w:val="00113B0E"/>
    <w:rsid w:val="00114567"/>
    <w:rsid w:val="00120765"/>
    <w:rsid w:val="00121699"/>
    <w:rsid w:val="001227A4"/>
    <w:rsid w:val="00123191"/>
    <w:rsid w:val="001234C9"/>
    <w:rsid w:val="00123BD3"/>
    <w:rsid w:val="00123ECE"/>
    <w:rsid w:val="00124037"/>
    <w:rsid w:val="00125675"/>
    <w:rsid w:val="001259AE"/>
    <w:rsid w:val="00126334"/>
    <w:rsid w:val="0012700B"/>
    <w:rsid w:val="00127A13"/>
    <w:rsid w:val="0013012C"/>
    <w:rsid w:val="00130DD7"/>
    <w:rsid w:val="00133198"/>
    <w:rsid w:val="00133554"/>
    <w:rsid w:val="00133D3F"/>
    <w:rsid w:val="0013409C"/>
    <w:rsid w:val="00135D3F"/>
    <w:rsid w:val="00140BC5"/>
    <w:rsid w:val="001423D5"/>
    <w:rsid w:val="001442DD"/>
    <w:rsid w:val="00144358"/>
    <w:rsid w:val="001451CE"/>
    <w:rsid w:val="001467EB"/>
    <w:rsid w:val="00146A3B"/>
    <w:rsid w:val="00146B79"/>
    <w:rsid w:val="001476C6"/>
    <w:rsid w:val="00150AC5"/>
    <w:rsid w:val="00151FEB"/>
    <w:rsid w:val="0015399B"/>
    <w:rsid w:val="0015433E"/>
    <w:rsid w:val="0015475C"/>
    <w:rsid w:val="00155F1A"/>
    <w:rsid w:val="00157ED6"/>
    <w:rsid w:val="0016129F"/>
    <w:rsid w:val="00162EB7"/>
    <w:rsid w:val="00163A3B"/>
    <w:rsid w:val="00163E1A"/>
    <w:rsid w:val="001655A6"/>
    <w:rsid w:val="00167A92"/>
    <w:rsid w:val="00167E3E"/>
    <w:rsid w:val="00170209"/>
    <w:rsid w:val="001717A8"/>
    <w:rsid w:val="00173289"/>
    <w:rsid w:val="001732C7"/>
    <w:rsid w:val="0017370D"/>
    <w:rsid w:val="00173849"/>
    <w:rsid w:val="001740F7"/>
    <w:rsid w:val="0017549D"/>
    <w:rsid w:val="0018074B"/>
    <w:rsid w:val="00180827"/>
    <w:rsid w:val="00180A5B"/>
    <w:rsid w:val="001820DD"/>
    <w:rsid w:val="00182A3B"/>
    <w:rsid w:val="00183CFE"/>
    <w:rsid w:val="001844FD"/>
    <w:rsid w:val="00185BCA"/>
    <w:rsid w:val="00187BBB"/>
    <w:rsid w:val="00190337"/>
    <w:rsid w:val="001907A6"/>
    <w:rsid w:val="00190A8D"/>
    <w:rsid w:val="00192B46"/>
    <w:rsid w:val="001932ED"/>
    <w:rsid w:val="00193445"/>
    <w:rsid w:val="00193763"/>
    <w:rsid w:val="00194531"/>
    <w:rsid w:val="00195C35"/>
    <w:rsid w:val="00195DC0"/>
    <w:rsid w:val="0019756C"/>
    <w:rsid w:val="00197696"/>
    <w:rsid w:val="00197E93"/>
    <w:rsid w:val="001A080B"/>
    <w:rsid w:val="001A4797"/>
    <w:rsid w:val="001A60C8"/>
    <w:rsid w:val="001A62CF"/>
    <w:rsid w:val="001A6559"/>
    <w:rsid w:val="001A70E6"/>
    <w:rsid w:val="001B08FE"/>
    <w:rsid w:val="001B0D4F"/>
    <w:rsid w:val="001B1635"/>
    <w:rsid w:val="001B286C"/>
    <w:rsid w:val="001B2EE4"/>
    <w:rsid w:val="001B3396"/>
    <w:rsid w:val="001B34A2"/>
    <w:rsid w:val="001B3CB1"/>
    <w:rsid w:val="001B429B"/>
    <w:rsid w:val="001B45E6"/>
    <w:rsid w:val="001B5565"/>
    <w:rsid w:val="001B563F"/>
    <w:rsid w:val="001B58F1"/>
    <w:rsid w:val="001B5BC7"/>
    <w:rsid w:val="001B6A3F"/>
    <w:rsid w:val="001C64D6"/>
    <w:rsid w:val="001C65D0"/>
    <w:rsid w:val="001C675A"/>
    <w:rsid w:val="001C68F7"/>
    <w:rsid w:val="001C72E5"/>
    <w:rsid w:val="001C731E"/>
    <w:rsid w:val="001C7D35"/>
    <w:rsid w:val="001D3258"/>
    <w:rsid w:val="001D547A"/>
    <w:rsid w:val="001D59C8"/>
    <w:rsid w:val="001E28BA"/>
    <w:rsid w:val="001E3B93"/>
    <w:rsid w:val="001E4143"/>
    <w:rsid w:val="001E5106"/>
    <w:rsid w:val="001E583C"/>
    <w:rsid w:val="001E696A"/>
    <w:rsid w:val="001F01EC"/>
    <w:rsid w:val="001F0444"/>
    <w:rsid w:val="001F07D2"/>
    <w:rsid w:val="001F3327"/>
    <w:rsid w:val="001F3A5A"/>
    <w:rsid w:val="001F433F"/>
    <w:rsid w:val="001F49B5"/>
    <w:rsid w:val="00200404"/>
    <w:rsid w:val="002007C7"/>
    <w:rsid w:val="002010E1"/>
    <w:rsid w:val="00204A3A"/>
    <w:rsid w:val="002059A6"/>
    <w:rsid w:val="002064A9"/>
    <w:rsid w:val="00207371"/>
    <w:rsid w:val="00207DD0"/>
    <w:rsid w:val="00210191"/>
    <w:rsid w:val="00210385"/>
    <w:rsid w:val="00210836"/>
    <w:rsid w:val="0021115A"/>
    <w:rsid w:val="00215612"/>
    <w:rsid w:val="00216465"/>
    <w:rsid w:val="00216EEF"/>
    <w:rsid w:val="0021799E"/>
    <w:rsid w:val="00220C2C"/>
    <w:rsid w:val="0022160D"/>
    <w:rsid w:val="00221F40"/>
    <w:rsid w:val="0022237F"/>
    <w:rsid w:val="00222AAC"/>
    <w:rsid w:val="00223078"/>
    <w:rsid w:val="0022403E"/>
    <w:rsid w:val="00224A5F"/>
    <w:rsid w:val="00225C53"/>
    <w:rsid w:val="00225ECA"/>
    <w:rsid w:val="00226EC9"/>
    <w:rsid w:val="00227005"/>
    <w:rsid w:val="002270F2"/>
    <w:rsid w:val="002278E2"/>
    <w:rsid w:val="00232191"/>
    <w:rsid w:val="00232614"/>
    <w:rsid w:val="00232BED"/>
    <w:rsid w:val="002332F2"/>
    <w:rsid w:val="00235E2A"/>
    <w:rsid w:val="00236F58"/>
    <w:rsid w:val="002419C8"/>
    <w:rsid w:val="00245A7A"/>
    <w:rsid w:val="002467D5"/>
    <w:rsid w:val="00246CD0"/>
    <w:rsid w:val="00250466"/>
    <w:rsid w:val="0025079D"/>
    <w:rsid w:val="00251872"/>
    <w:rsid w:val="00252CB3"/>
    <w:rsid w:val="00253968"/>
    <w:rsid w:val="00253BE2"/>
    <w:rsid w:val="00255135"/>
    <w:rsid w:val="00255669"/>
    <w:rsid w:val="0025582B"/>
    <w:rsid w:val="00255CF6"/>
    <w:rsid w:val="00257F31"/>
    <w:rsid w:val="00260ABD"/>
    <w:rsid w:val="00262AC2"/>
    <w:rsid w:val="00263A35"/>
    <w:rsid w:val="002718C1"/>
    <w:rsid w:val="002730A0"/>
    <w:rsid w:val="00274276"/>
    <w:rsid w:val="00276234"/>
    <w:rsid w:val="002801C8"/>
    <w:rsid w:val="002807D0"/>
    <w:rsid w:val="00281031"/>
    <w:rsid w:val="00282411"/>
    <w:rsid w:val="002836A0"/>
    <w:rsid w:val="00283E0F"/>
    <w:rsid w:val="00284EE0"/>
    <w:rsid w:val="002852FC"/>
    <w:rsid w:val="00285B3D"/>
    <w:rsid w:val="00286A5D"/>
    <w:rsid w:val="002875F1"/>
    <w:rsid w:val="0028766E"/>
    <w:rsid w:val="002912C1"/>
    <w:rsid w:val="002915A3"/>
    <w:rsid w:val="0029267F"/>
    <w:rsid w:val="00292874"/>
    <w:rsid w:val="00292B2D"/>
    <w:rsid w:val="002933ED"/>
    <w:rsid w:val="00294D53"/>
    <w:rsid w:val="00295003"/>
    <w:rsid w:val="00296AFE"/>
    <w:rsid w:val="00296C1F"/>
    <w:rsid w:val="002971CE"/>
    <w:rsid w:val="00297749"/>
    <w:rsid w:val="002A112A"/>
    <w:rsid w:val="002A1A32"/>
    <w:rsid w:val="002A1F13"/>
    <w:rsid w:val="002A2DBF"/>
    <w:rsid w:val="002A3CFF"/>
    <w:rsid w:val="002A4C59"/>
    <w:rsid w:val="002A704D"/>
    <w:rsid w:val="002B12A3"/>
    <w:rsid w:val="002B2485"/>
    <w:rsid w:val="002B3926"/>
    <w:rsid w:val="002B555F"/>
    <w:rsid w:val="002B5901"/>
    <w:rsid w:val="002B60E1"/>
    <w:rsid w:val="002B63C7"/>
    <w:rsid w:val="002B7164"/>
    <w:rsid w:val="002C0C5F"/>
    <w:rsid w:val="002C0DB0"/>
    <w:rsid w:val="002C137A"/>
    <w:rsid w:val="002C1654"/>
    <w:rsid w:val="002C28A9"/>
    <w:rsid w:val="002C4D0C"/>
    <w:rsid w:val="002C5834"/>
    <w:rsid w:val="002C5F6B"/>
    <w:rsid w:val="002C64AF"/>
    <w:rsid w:val="002C71B5"/>
    <w:rsid w:val="002C7AD6"/>
    <w:rsid w:val="002C7C39"/>
    <w:rsid w:val="002D3618"/>
    <w:rsid w:val="002D381E"/>
    <w:rsid w:val="002D39D9"/>
    <w:rsid w:val="002D3E56"/>
    <w:rsid w:val="002D3F4F"/>
    <w:rsid w:val="002D4C4C"/>
    <w:rsid w:val="002D4C95"/>
    <w:rsid w:val="002D6166"/>
    <w:rsid w:val="002D6956"/>
    <w:rsid w:val="002D6C87"/>
    <w:rsid w:val="002E2AD6"/>
    <w:rsid w:val="002E2C33"/>
    <w:rsid w:val="002E2E36"/>
    <w:rsid w:val="002E3316"/>
    <w:rsid w:val="002E4732"/>
    <w:rsid w:val="002E4EA8"/>
    <w:rsid w:val="002E64BF"/>
    <w:rsid w:val="002F05E9"/>
    <w:rsid w:val="002F128B"/>
    <w:rsid w:val="002F2327"/>
    <w:rsid w:val="002F2815"/>
    <w:rsid w:val="002F40D1"/>
    <w:rsid w:val="002F60F5"/>
    <w:rsid w:val="003004E3"/>
    <w:rsid w:val="003015EA"/>
    <w:rsid w:val="00302DDD"/>
    <w:rsid w:val="003034D4"/>
    <w:rsid w:val="00303781"/>
    <w:rsid w:val="0030494C"/>
    <w:rsid w:val="00307BB7"/>
    <w:rsid w:val="00307F2C"/>
    <w:rsid w:val="003106AA"/>
    <w:rsid w:val="003114D4"/>
    <w:rsid w:val="00312811"/>
    <w:rsid w:val="003139E7"/>
    <w:rsid w:val="00314C55"/>
    <w:rsid w:val="00314CB2"/>
    <w:rsid w:val="00315AD7"/>
    <w:rsid w:val="003162D2"/>
    <w:rsid w:val="00316C8C"/>
    <w:rsid w:val="00317694"/>
    <w:rsid w:val="00317906"/>
    <w:rsid w:val="00321E10"/>
    <w:rsid w:val="0032345A"/>
    <w:rsid w:val="00323B3A"/>
    <w:rsid w:val="00323D67"/>
    <w:rsid w:val="00326D61"/>
    <w:rsid w:val="00326E71"/>
    <w:rsid w:val="00327EB9"/>
    <w:rsid w:val="0033267C"/>
    <w:rsid w:val="00332730"/>
    <w:rsid w:val="003350EA"/>
    <w:rsid w:val="0033563A"/>
    <w:rsid w:val="003356E5"/>
    <w:rsid w:val="00335EF2"/>
    <w:rsid w:val="003361A2"/>
    <w:rsid w:val="00337727"/>
    <w:rsid w:val="003379D0"/>
    <w:rsid w:val="00345BA1"/>
    <w:rsid w:val="003466A0"/>
    <w:rsid w:val="00350C10"/>
    <w:rsid w:val="00351132"/>
    <w:rsid w:val="0035178D"/>
    <w:rsid w:val="0035230D"/>
    <w:rsid w:val="003523CA"/>
    <w:rsid w:val="00352F0C"/>
    <w:rsid w:val="0035441D"/>
    <w:rsid w:val="003577C6"/>
    <w:rsid w:val="00360039"/>
    <w:rsid w:val="00360ED5"/>
    <w:rsid w:val="00363381"/>
    <w:rsid w:val="00363539"/>
    <w:rsid w:val="00363F3F"/>
    <w:rsid w:val="0036473C"/>
    <w:rsid w:val="00365475"/>
    <w:rsid w:val="0036587F"/>
    <w:rsid w:val="00365CA9"/>
    <w:rsid w:val="003700F0"/>
    <w:rsid w:val="003711DD"/>
    <w:rsid w:val="003714BD"/>
    <w:rsid w:val="00374A26"/>
    <w:rsid w:val="00377BA6"/>
    <w:rsid w:val="00380DAA"/>
    <w:rsid w:val="003823D4"/>
    <w:rsid w:val="00382499"/>
    <w:rsid w:val="00383850"/>
    <w:rsid w:val="00384774"/>
    <w:rsid w:val="00385304"/>
    <w:rsid w:val="00385B23"/>
    <w:rsid w:val="00385C96"/>
    <w:rsid w:val="003865E8"/>
    <w:rsid w:val="00386694"/>
    <w:rsid w:val="00386AE5"/>
    <w:rsid w:val="00387639"/>
    <w:rsid w:val="003878A3"/>
    <w:rsid w:val="003902CA"/>
    <w:rsid w:val="00391F41"/>
    <w:rsid w:val="00392AA1"/>
    <w:rsid w:val="00392BB6"/>
    <w:rsid w:val="00392BCB"/>
    <w:rsid w:val="00393039"/>
    <w:rsid w:val="003933FE"/>
    <w:rsid w:val="00393A33"/>
    <w:rsid w:val="00393F3A"/>
    <w:rsid w:val="00393F9D"/>
    <w:rsid w:val="003956CF"/>
    <w:rsid w:val="003A02B4"/>
    <w:rsid w:val="003A0EF5"/>
    <w:rsid w:val="003A14F3"/>
    <w:rsid w:val="003A2E18"/>
    <w:rsid w:val="003A5E17"/>
    <w:rsid w:val="003A6304"/>
    <w:rsid w:val="003A725A"/>
    <w:rsid w:val="003A79F0"/>
    <w:rsid w:val="003B07DF"/>
    <w:rsid w:val="003B1C4A"/>
    <w:rsid w:val="003B2437"/>
    <w:rsid w:val="003B314B"/>
    <w:rsid w:val="003B3575"/>
    <w:rsid w:val="003B4E96"/>
    <w:rsid w:val="003B7501"/>
    <w:rsid w:val="003C2867"/>
    <w:rsid w:val="003C30C8"/>
    <w:rsid w:val="003C55D8"/>
    <w:rsid w:val="003C5721"/>
    <w:rsid w:val="003C64A4"/>
    <w:rsid w:val="003D02C7"/>
    <w:rsid w:val="003D04CD"/>
    <w:rsid w:val="003D0681"/>
    <w:rsid w:val="003D0689"/>
    <w:rsid w:val="003D1102"/>
    <w:rsid w:val="003D1894"/>
    <w:rsid w:val="003D3186"/>
    <w:rsid w:val="003D41CE"/>
    <w:rsid w:val="003D4312"/>
    <w:rsid w:val="003D7E40"/>
    <w:rsid w:val="003E0B49"/>
    <w:rsid w:val="003E26E9"/>
    <w:rsid w:val="003E2C48"/>
    <w:rsid w:val="003E4B73"/>
    <w:rsid w:val="003E60E2"/>
    <w:rsid w:val="003E63D0"/>
    <w:rsid w:val="003E644A"/>
    <w:rsid w:val="003E7307"/>
    <w:rsid w:val="003F209C"/>
    <w:rsid w:val="003F31FA"/>
    <w:rsid w:val="003F433A"/>
    <w:rsid w:val="003F606C"/>
    <w:rsid w:val="003F6515"/>
    <w:rsid w:val="003F6A39"/>
    <w:rsid w:val="003F7BBD"/>
    <w:rsid w:val="004019F1"/>
    <w:rsid w:val="00401FA2"/>
    <w:rsid w:val="0040334D"/>
    <w:rsid w:val="0040341D"/>
    <w:rsid w:val="00406BDD"/>
    <w:rsid w:val="00407FFE"/>
    <w:rsid w:val="00413DC3"/>
    <w:rsid w:val="00414100"/>
    <w:rsid w:val="00415744"/>
    <w:rsid w:val="00424080"/>
    <w:rsid w:val="004243C4"/>
    <w:rsid w:val="00425265"/>
    <w:rsid w:val="0042665D"/>
    <w:rsid w:val="00426CBF"/>
    <w:rsid w:val="00427E64"/>
    <w:rsid w:val="0043017E"/>
    <w:rsid w:val="00430AA6"/>
    <w:rsid w:val="004341E3"/>
    <w:rsid w:val="0043473D"/>
    <w:rsid w:val="004347C8"/>
    <w:rsid w:val="00435812"/>
    <w:rsid w:val="004365D5"/>
    <w:rsid w:val="00436DC9"/>
    <w:rsid w:val="00436F92"/>
    <w:rsid w:val="00440B53"/>
    <w:rsid w:val="00441243"/>
    <w:rsid w:val="00441EE1"/>
    <w:rsid w:val="00441F42"/>
    <w:rsid w:val="00442139"/>
    <w:rsid w:val="00442FFE"/>
    <w:rsid w:val="00443FD5"/>
    <w:rsid w:val="00443FEE"/>
    <w:rsid w:val="00445273"/>
    <w:rsid w:val="004462EB"/>
    <w:rsid w:val="00446E19"/>
    <w:rsid w:val="004478CC"/>
    <w:rsid w:val="0044795F"/>
    <w:rsid w:val="0045056C"/>
    <w:rsid w:val="00450771"/>
    <w:rsid w:val="00450D84"/>
    <w:rsid w:val="00450F03"/>
    <w:rsid w:val="00451035"/>
    <w:rsid w:val="00453823"/>
    <w:rsid w:val="004568A5"/>
    <w:rsid w:val="00456C41"/>
    <w:rsid w:val="004614B7"/>
    <w:rsid w:val="004616AF"/>
    <w:rsid w:val="00462DA7"/>
    <w:rsid w:val="00462E2D"/>
    <w:rsid w:val="00462F82"/>
    <w:rsid w:val="00463A27"/>
    <w:rsid w:val="004640FA"/>
    <w:rsid w:val="00466893"/>
    <w:rsid w:val="004668B0"/>
    <w:rsid w:val="0046715B"/>
    <w:rsid w:val="00467253"/>
    <w:rsid w:val="00467DAC"/>
    <w:rsid w:val="00470003"/>
    <w:rsid w:val="00470080"/>
    <w:rsid w:val="0047198C"/>
    <w:rsid w:val="00472EA9"/>
    <w:rsid w:val="004730F6"/>
    <w:rsid w:val="00473F13"/>
    <w:rsid w:val="0047426D"/>
    <w:rsid w:val="00474FC8"/>
    <w:rsid w:val="00475222"/>
    <w:rsid w:val="00477700"/>
    <w:rsid w:val="00480673"/>
    <w:rsid w:val="00483075"/>
    <w:rsid w:val="004837D8"/>
    <w:rsid w:val="00484B56"/>
    <w:rsid w:val="00484E35"/>
    <w:rsid w:val="004861E7"/>
    <w:rsid w:val="004901CA"/>
    <w:rsid w:val="00494055"/>
    <w:rsid w:val="00496BC2"/>
    <w:rsid w:val="00497113"/>
    <w:rsid w:val="00497239"/>
    <w:rsid w:val="004A1B5B"/>
    <w:rsid w:val="004A2F41"/>
    <w:rsid w:val="004A34F6"/>
    <w:rsid w:val="004A46C3"/>
    <w:rsid w:val="004A5B6A"/>
    <w:rsid w:val="004A6089"/>
    <w:rsid w:val="004A667E"/>
    <w:rsid w:val="004A745E"/>
    <w:rsid w:val="004A7B3F"/>
    <w:rsid w:val="004B038D"/>
    <w:rsid w:val="004B073E"/>
    <w:rsid w:val="004B4574"/>
    <w:rsid w:val="004B4977"/>
    <w:rsid w:val="004B5B1B"/>
    <w:rsid w:val="004B61DD"/>
    <w:rsid w:val="004B7274"/>
    <w:rsid w:val="004B74FA"/>
    <w:rsid w:val="004C0C49"/>
    <w:rsid w:val="004C1A4E"/>
    <w:rsid w:val="004C1B8F"/>
    <w:rsid w:val="004C1EE7"/>
    <w:rsid w:val="004C240C"/>
    <w:rsid w:val="004C2465"/>
    <w:rsid w:val="004C3085"/>
    <w:rsid w:val="004C7060"/>
    <w:rsid w:val="004C70DC"/>
    <w:rsid w:val="004D080A"/>
    <w:rsid w:val="004D379B"/>
    <w:rsid w:val="004D3FB1"/>
    <w:rsid w:val="004D555B"/>
    <w:rsid w:val="004D5B3B"/>
    <w:rsid w:val="004E1E6E"/>
    <w:rsid w:val="004E2244"/>
    <w:rsid w:val="004E6312"/>
    <w:rsid w:val="004E65B2"/>
    <w:rsid w:val="004F0CC7"/>
    <w:rsid w:val="004F10E6"/>
    <w:rsid w:val="004F22D7"/>
    <w:rsid w:val="004F26A0"/>
    <w:rsid w:val="004F27AF"/>
    <w:rsid w:val="004F50D6"/>
    <w:rsid w:val="004F693C"/>
    <w:rsid w:val="00501816"/>
    <w:rsid w:val="005060EC"/>
    <w:rsid w:val="0050711F"/>
    <w:rsid w:val="005077F4"/>
    <w:rsid w:val="00510175"/>
    <w:rsid w:val="00511FEF"/>
    <w:rsid w:val="00513DEE"/>
    <w:rsid w:val="00513F13"/>
    <w:rsid w:val="005144F5"/>
    <w:rsid w:val="0051467E"/>
    <w:rsid w:val="005156B7"/>
    <w:rsid w:val="005178D8"/>
    <w:rsid w:val="00517DC1"/>
    <w:rsid w:val="005204AA"/>
    <w:rsid w:val="005210BD"/>
    <w:rsid w:val="005218F9"/>
    <w:rsid w:val="0052236F"/>
    <w:rsid w:val="00522442"/>
    <w:rsid w:val="00522C48"/>
    <w:rsid w:val="00522D11"/>
    <w:rsid w:val="005231E1"/>
    <w:rsid w:val="005324E1"/>
    <w:rsid w:val="005337EE"/>
    <w:rsid w:val="0053469F"/>
    <w:rsid w:val="00535D66"/>
    <w:rsid w:val="00537426"/>
    <w:rsid w:val="005379F0"/>
    <w:rsid w:val="00540074"/>
    <w:rsid w:val="00541A08"/>
    <w:rsid w:val="00542993"/>
    <w:rsid w:val="00542B09"/>
    <w:rsid w:val="00544921"/>
    <w:rsid w:val="00544C3A"/>
    <w:rsid w:val="0054754F"/>
    <w:rsid w:val="00547AF2"/>
    <w:rsid w:val="00550F13"/>
    <w:rsid w:val="00551E25"/>
    <w:rsid w:val="0055372E"/>
    <w:rsid w:val="00555605"/>
    <w:rsid w:val="00555D34"/>
    <w:rsid w:val="00560190"/>
    <w:rsid w:val="00562583"/>
    <w:rsid w:val="00562C6A"/>
    <w:rsid w:val="00563D10"/>
    <w:rsid w:val="00564F65"/>
    <w:rsid w:val="00565A4C"/>
    <w:rsid w:val="00565BC2"/>
    <w:rsid w:val="005661BE"/>
    <w:rsid w:val="005665BC"/>
    <w:rsid w:val="00566739"/>
    <w:rsid w:val="00567400"/>
    <w:rsid w:val="00567C8C"/>
    <w:rsid w:val="0057035D"/>
    <w:rsid w:val="00570B41"/>
    <w:rsid w:val="00572148"/>
    <w:rsid w:val="00572BFE"/>
    <w:rsid w:val="005730FA"/>
    <w:rsid w:val="00573444"/>
    <w:rsid w:val="00574306"/>
    <w:rsid w:val="00574F36"/>
    <w:rsid w:val="00575F6F"/>
    <w:rsid w:val="00576B1C"/>
    <w:rsid w:val="00580BC5"/>
    <w:rsid w:val="00580DCA"/>
    <w:rsid w:val="005811E0"/>
    <w:rsid w:val="00581F2A"/>
    <w:rsid w:val="0058216F"/>
    <w:rsid w:val="0058385C"/>
    <w:rsid w:val="00584022"/>
    <w:rsid w:val="005864DE"/>
    <w:rsid w:val="00586CBC"/>
    <w:rsid w:val="00587714"/>
    <w:rsid w:val="00591A59"/>
    <w:rsid w:val="0059270E"/>
    <w:rsid w:val="00592B58"/>
    <w:rsid w:val="00592DD3"/>
    <w:rsid w:val="0059537B"/>
    <w:rsid w:val="00595B84"/>
    <w:rsid w:val="00597B3B"/>
    <w:rsid w:val="005A139A"/>
    <w:rsid w:val="005A1738"/>
    <w:rsid w:val="005A1D0A"/>
    <w:rsid w:val="005A28C5"/>
    <w:rsid w:val="005A530F"/>
    <w:rsid w:val="005A7A3E"/>
    <w:rsid w:val="005A7D1A"/>
    <w:rsid w:val="005B2443"/>
    <w:rsid w:val="005B2602"/>
    <w:rsid w:val="005B2C75"/>
    <w:rsid w:val="005B3B3B"/>
    <w:rsid w:val="005B3EF3"/>
    <w:rsid w:val="005B523F"/>
    <w:rsid w:val="005B5390"/>
    <w:rsid w:val="005B54A4"/>
    <w:rsid w:val="005B710C"/>
    <w:rsid w:val="005B731F"/>
    <w:rsid w:val="005C04D4"/>
    <w:rsid w:val="005C10C2"/>
    <w:rsid w:val="005C1159"/>
    <w:rsid w:val="005C1FE7"/>
    <w:rsid w:val="005C346B"/>
    <w:rsid w:val="005C3631"/>
    <w:rsid w:val="005C54B9"/>
    <w:rsid w:val="005C6E7A"/>
    <w:rsid w:val="005D0492"/>
    <w:rsid w:val="005D3AB2"/>
    <w:rsid w:val="005D3CAF"/>
    <w:rsid w:val="005D4D32"/>
    <w:rsid w:val="005D51BA"/>
    <w:rsid w:val="005D56DD"/>
    <w:rsid w:val="005D5BBB"/>
    <w:rsid w:val="005D5FDC"/>
    <w:rsid w:val="005D68A9"/>
    <w:rsid w:val="005E11BD"/>
    <w:rsid w:val="005E1F2C"/>
    <w:rsid w:val="005E3F7E"/>
    <w:rsid w:val="005E504E"/>
    <w:rsid w:val="005E53F4"/>
    <w:rsid w:val="005E7CDB"/>
    <w:rsid w:val="005F0ECB"/>
    <w:rsid w:val="005F17AF"/>
    <w:rsid w:val="005F21D7"/>
    <w:rsid w:val="005F3111"/>
    <w:rsid w:val="005F63CA"/>
    <w:rsid w:val="005F71C3"/>
    <w:rsid w:val="005F7807"/>
    <w:rsid w:val="005F7C53"/>
    <w:rsid w:val="00600A71"/>
    <w:rsid w:val="00600D4D"/>
    <w:rsid w:val="00602208"/>
    <w:rsid w:val="00602A51"/>
    <w:rsid w:val="00602FFF"/>
    <w:rsid w:val="0060373E"/>
    <w:rsid w:val="00603D3A"/>
    <w:rsid w:val="00604D6F"/>
    <w:rsid w:val="0060621D"/>
    <w:rsid w:val="006062C8"/>
    <w:rsid w:val="00610690"/>
    <w:rsid w:val="00611EB3"/>
    <w:rsid w:val="006124F9"/>
    <w:rsid w:val="00614969"/>
    <w:rsid w:val="00614B31"/>
    <w:rsid w:val="0061508B"/>
    <w:rsid w:val="006160F5"/>
    <w:rsid w:val="00620B65"/>
    <w:rsid w:val="00623DCA"/>
    <w:rsid w:val="00624381"/>
    <w:rsid w:val="00624631"/>
    <w:rsid w:val="00625F1B"/>
    <w:rsid w:val="00626D7F"/>
    <w:rsid w:val="006278D9"/>
    <w:rsid w:val="0063099D"/>
    <w:rsid w:val="006313A6"/>
    <w:rsid w:val="00631E43"/>
    <w:rsid w:val="00632CBA"/>
    <w:rsid w:val="00633815"/>
    <w:rsid w:val="00633BBC"/>
    <w:rsid w:val="00633CEA"/>
    <w:rsid w:val="00634D57"/>
    <w:rsid w:val="00634EBF"/>
    <w:rsid w:val="00635C94"/>
    <w:rsid w:val="00636B2F"/>
    <w:rsid w:val="00641B75"/>
    <w:rsid w:val="00641D84"/>
    <w:rsid w:val="00647787"/>
    <w:rsid w:val="00650981"/>
    <w:rsid w:val="00651C66"/>
    <w:rsid w:val="00651F0F"/>
    <w:rsid w:val="00653862"/>
    <w:rsid w:val="00653FA8"/>
    <w:rsid w:val="00655375"/>
    <w:rsid w:val="0066067C"/>
    <w:rsid w:val="00661891"/>
    <w:rsid w:val="006641A5"/>
    <w:rsid w:val="00664428"/>
    <w:rsid w:val="00666134"/>
    <w:rsid w:val="00667C4A"/>
    <w:rsid w:val="0067084F"/>
    <w:rsid w:val="006710D0"/>
    <w:rsid w:val="00672193"/>
    <w:rsid w:val="0067340A"/>
    <w:rsid w:val="00674602"/>
    <w:rsid w:val="00675155"/>
    <w:rsid w:val="00675E31"/>
    <w:rsid w:val="00680514"/>
    <w:rsid w:val="0068065B"/>
    <w:rsid w:val="006813D4"/>
    <w:rsid w:val="00683F2A"/>
    <w:rsid w:val="006843A7"/>
    <w:rsid w:val="0068577E"/>
    <w:rsid w:val="006857E2"/>
    <w:rsid w:val="00686172"/>
    <w:rsid w:val="00691778"/>
    <w:rsid w:val="00694652"/>
    <w:rsid w:val="00694EDD"/>
    <w:rsid w:val="006961EF"/>
    <w:rsid w:val="00697462"/>
    <w:rsid w:val="006A0CC5"/>
    <w:rsid w:val="006A1663"/>
    <w:rsid w:val="006A1C7C"/>
    <w:rsid w:val="006A2514"/>
    <w:rsid w:val="006A2ACB"/>
    <w:rsid w:val="006A5592"/>
    <w:rsid w:val="006A5671"/>
    <w:rsid w:val="006A6366"/>
    <w:rsid w:val="006A745E"/>
    <w:rsid w:val="006B0A9F"/>
    <w:rsid w:val="006B0BBA"/>
    <w:rsid w:val="006B1DB6"/>
    <w:rsid w:val="006B2258"/>
    <w:rsid w:val="006B3348"/>
    <w:rsid w:val="006B4A52"/>
    <w:rsid w:val="006B4A99"/>
    <w:rsid w:val="006C08C2"/>
    <w:rsid w:val="006C0966"/>
    <w:rsid w:val="006C0E2C"/>
    <w:rsid w:val="006C19B9"/>
    <w:rsid w:val="006C2106"/>
    <w:rsid w:val="006C2990"/>
    <w:rsid w:val="006C2DFA"/>
    <w:rsid w:val="006C441F"/>
    <w:rsid w:val="006C711E"/>
    <w:rsid w:val="006C7129"/>
    <w:rsid w:val="006C7FB1"/>
    <w:rsid w:val="006D0CCA"/>
    <w:rsid w:val="006D24B4"/>
    <w:rsid w:val="006D743A"/>
    <w:rsid w:val="006D776E"/>
    <w:rsid w:val="006D7E07"/>
    <w:rsid w:val="006E01B0"/>
    <w:rsid w:val="006E0C3C"/>
    <w:rsid w:val="006E2661"/>
    <w:rsid w:val="006E4537"/>
    <w:rsid w:val="006E4A6F"/>
    <w:rsid w:val="006E5121"/>
    <w:rsid w:val="006E613F"/>
    <w:rsid w:val="006F050F"/>
    <w:rsid w:val="006F0FD3"/>
    <w:rsid w:val="006F1DDE"/>
    <w:rsid w:val="006F2D57"/>
    <w:rsid w:val="006F4ABF"/>
    <w:rsid w:val="006F4CA9"/>
    <w:rsid w:val="006F513B"/>
    <w:rsid w:val="006F58DC"/>
    <w:rsid w:val="006F598F"/>
    <w:rsid w:val="006F669A"/>
    <w:rsid w:val="006F6E97"/>
    <w:rsid w:val="006F7D45"/>
    <w:rsid w:val="00702940"/>
    <w:rsid w:val="00705149"/>
    <w:rsid w:val="007055F6"/>
    <w:rsid w:val="007060D5"/>
    <w:rsid w:val="00711293"/>
    <w:rsid w:val="00711944"/>
    <w:rsid w:val="00711B10"/>
    <w:rsid w:val="00712004"/>
    <w:rsid w:val="007141A8"/>
    <w:rsid w:val="00714C56"/>
    <w:rsid w:val="007157B4"/>
    <w:rsid w:val="00717389"/>
    <w:rsid w:val="007217EA"/>
    <w:rsid w:val="00721CD4"/>
    <w:rsid w:val="0072225E"/>
    <w:rsid w:val="00722488"/>
    <w:rsid w:val="007233DA"/>
    <w:rsid w:val="00723DCE"/>
    <w:rsid w:val="0072686F"/>
    <w:rsid w:val="007322AA"/>
    <w:rsid w:val="00732E18"/>
    <w:rsid w:val="00733CC5"/>
    <w:rsid w:val="00734C21"/>
    <w:rsid w:val="0073537D"/>
    <w:rsid w:val="00736052"/>
    <w:rsid w:val="0073626E"/>
    <w:rsid w:val="00737AE5"/>
    <w:rsid w:val="00740BC2"/>
    <w:rsid w:val="0074108F"/>
    <w:rsid w:val="00741D97"/>
    <w:rsid w:val="0074314E"/>
    <w:rsid w:val="007444BA"/>
    <w:rsid w:val="0074464D"/>
    <w:rsid w:val="00745413"/>
    <w:rsid w:val="00745C98"/>
    <w:rsid w:val="007460C6"/>
    <w:rsid w:val="0074636E"/>
    <w:rsid w:val="0074680C"/>
    <w:rsid w:val="00747069"/>
    <w:rsid w:val="0074719A"/>
    <w:rsid w:val="007501EF"/>
    <w:rsid w:val="00750275"/>
    <w:rsid w:val="00752388"/>
    <w:rsid w:val="00752E9F"/>
    <w:rsid w:val="0075435B"/>
    <w:rsid w:val="007563CD"/>
    <w:rsid w:val="007567DE"/>
    <w:rsid w:val="0075684B"/>
    <w:rsid w:val="00757C20"/>
    <w:rsid w:val="00760E2F"/>
    <w:rsid w:val="00761D6F"/>
    <w:rsid w:val="00762A88"/>
    <w:rsid w:val="007634CC"/>
    <w:rsid w:val="00767FDC"/>
    <w:rsid w:val="0077157F"/>
    <w:rsid w:val="00771845"/>
    <w:rsid w:val="007727A6"/>
    <w:rsid w:val="00773247"/>
    <w:rsid w:val="0077328F"/>
    <w:rsid w:val="00774A2B"/>
    <w:rsid w:val="00774C0F"/>
    <w:rsid w:val="007762D4"/>
    <w:rsid w:val="007779BC"/>
    <w:rsid w:val="0078154E"/>
    <w:rsid w:val="00781D53"/>
    <w:rsid w:val="007828E2"/>
    <w:rsid w:val="00783DE2"/>
    <w:rsid w:val="007851CC"/>
    <w:rsid w:val="007869E2"/>
    <w:rsid w:val="00786E13"/>
    <w:rsid w:val="00791752"/>
    <w:rsid w:val="0079183D"/>
    <w:rsid w:val="0079269F"/>
    <w:rsid w:val="007927E2"/>
    <w:rsid w:val="00794FC8"/>
    <w:rsid w:val="00796148"/>
    <w:rsid w:val="007961AB"/>
    <w:rsid w:val="007A0562"/>
    <w:rsid w:val="007A0B2F"/>
    <w:rsid w:val="007A2338"/>
    <w:rsid w:val="007A2593"/>
    <w:rsid w:val="007A3622"/>
    <w:rsid w:val="007A500B"/>
    <w:rsid w:val="007A5E13"/>
    <w:rsid w:val="007A799B"/>
    <w:rsid w:val="007B1831"/>
    <w:rsid w:val="007B2089"/>
    <w:rsid w:val="007B2A0D"/>
    <w:rsid w:val="007B31E3"/>
    <w:rsid w:val="007B53ED"/>
    <w:rsid w:val="007B5EB1"/>
    <w:rsid w:val="007B64B4"/>
    <w:rsid w:val="007B78EE"/>
    <w:rsid w:val="007B7CDA"/>
    <w:rsid w:val="007C0D76"/>
    <w:rsid w:val="007C2361"/>
    <w:rsid w:val="007C3225"/>
    <w:rsid w:val="007C3BE0"/>
    <w:rsid w:val="007C3FA9"/>
    <w:rsid w:val="007C43A4"/>
    <w:rsid w:val="007C4DEC"/>
    <w:rsid w:val="007C524B"/>
    <w:rsid w:val="007C52F2"/>
    <w:rsid w:val="007C54B6"/>
    <w:rsid w:val="007C7A71"/>
    <w:rsid w:val="007D041D"/>
    <w:rsid w:val="007D09C2"/>
    <w:rsid w:val="007D10B2"/>
    <w:rsid w:val="007D1E26"/>
    <w:rsid w:val="007D1F73"/>
    <w:rsid w:val="007D278A"/>
    <w:rsid w:val="007D27E0"/>
    <w:rsid w:val="007D2DD2"/>
    <w:rsid w:val="007D340E"/>
    <w:rsid w:val="007D6A16"/>
    <w:rsid w:val="007D6E5D"/>
    <w:rsid w:val="007D7622"/>
    <w:rsid w:val="007E194E"/>
    <w:rsid w:val="007E1F4D"/>
    <w:rsid w:val="007E2E68"/>
    <w:rsid w:val="007E4436"/>
    <w:rsid w:val="007E51B6"/>
    <w:rsid w:val="007E7B30"/>
    <w:rsid w:val="007E7C8B"/>
    <w:rsid w:val="007E7E0F"/>
    <w:rsid w:val="007E7EAF"/>
    <w:rsid w:val="007F1605"/>
    <w:rsid w:val="007F45EC"/>
    <w:rsid w:val="007F6B00"/>
    <w:rsid w:val="0080276A"/>
    <w:rsid w:val="00802ED2"/>
    <w:rsid w:val="00803C55"/>
    <w:rsid w:val="00807B25"/>
    <w:rsid w:val="008105AA"/>
    <w:rsid w:val="00811CB9"/>
    <w:rsid w:val="00812D24"/>
    <w:rsid w:val="00813846"/>
    <w:rsid w:val="00815D69"/>
    <w:rsid w:val="008203C9"/>
    <w:rsid w:val="00822E00"/>
    <w:rsid w:val="0082512E"/>
    <w:rsid w:val="00825EBE"/>
    <w:rsid w:val="00830ACB"/>
    <w:rsid w:val="00831410"/>
    <w:rsid w:val="00832B51"/>
    <w:rsid w:val="00833DB3"/>
    <w:rsid w:val="00834B2F"/>
    <w:rsid w:val="00835204"/>
    <w:rsid w:val="0084006E"/>
    <w:rsid w:val="00842352"/>
    <w:rsid w:val="00842BFD"/>
    <w:rsid w:val="00842E50"/>
    <w:rsid w:val="008444DD"/>
    <w:rsid w:val="00844D9F"/>
    <w:rsid w:val="00845056"/>
    <w:rsid w:val="0084512D"/>
    <w:rsid w:val="00845769"/>
    <w:rsid w:val="008458D1"/>
    <w:rsid w:val="00845AF8"/>
    <w:rsid w:val="00847463"/>
    <w:rsid w:val="0084775D"/>
    <w:rsid w:val="0085007C"/>
    <w:rsid w:val="00852435"/>
    <w:rsid w:val="008527D3"/>
    <w:rsid w:val="00853D06"/>
    <w:rsid w:val="00855BE9"/>
    <w:rsid w:val="00855CAD"/>
    <w:rsid w:val="00860696"/>
    <w:rsid w:val="00861D02"/>
    <w:rsid w:val="00862F34"/>
    <w:rsid w:val="0086303B"/>
    <w:rsid w:val="00864197"/>
    <w:rsid w:val="00864C22"/>
    <w:rsid w:val="00866138"/>
    <w:rsid w:val="00866A48"/>
    <w:rsid w:val="00870F6E"/>
    <w:rsid w:val="008710D7"/>
    <w:rsid w:val="0087116C"/>
    <w:rsid w:val="00872419"/>
    <w:rsid w:val="00872B0A"/>
    <w:rsid w:val="00873E30"/>
    <w:rsid w:val="008758CD"/>
    <w:rsid w:val="0087595A"/>
    <w:rsid w:val="00880C95"/>
    <w:rsid w:val="00881492"/>
    <w:rsid w:val="00881F26"/>
    <w:rsid w:val="00882DFF"/>
    <w:rsid w:val="008836D6"/>
    <w:rsid w:val="00883B5A"/>
    <w:rsid w:val="008843FC"/>
    <w:rsid w:val="008851AC"/>
    <w:rsid w:val="008861BE"/>
    <w:rsid w:val="008879F3"/>
    <w:rsid w:val="00887F13"/>
    <w:rsid w:val="00890326"/>
    <w:rsid w:val="00891B7D"/>
    <w:rsid w:val="00892336"/>
    <w:rsid w:val="00893EEC"/>
    <w:rsid w:val="00895042"/>
    <w:rsid w:val="008959A3"/>
    <w:rsid w:val="00896788"/>
    <w:rsid w:val="00896D0F"/>
    <w:rsid w:val="008A362E"/>
    <w:rsid w:val="008A3CB2"/>
    <w:rsid w:val="008A4D26"/>
    <w:rsid w:val="008A54E3"/>
    <w:rsid w:val="008A60BA"/>
    <w:rsid w:val="008A6B4C"/>
    <w:rsid w:val="008A71A6"/>
    <w:rsid w:val="008A74DD"/>
    <w:rsid w:val="008B0332"/>
    <w:rsid w:val="008B085C"/>
    <w:rsid w:val="008B2349"/>
    <w:rsid w:val="008B3345"/>
    <w:rsid w:val="008B419A"/>
    <w:rsid w:val="008B6E11"/>
    <w:rsid w:val="008C0621"/>
    <w:rsid w:val="008C1020"/>
    <w:rsid w:val="008C42DA"/>
    <w:rsid w:val="008C4D0E"/>
    <w:rsid w:val="008C53B0"/>
    <w:rsid w:val="008C68ED"/>
    <w:rsid w:val="008C6DB6"/>
    <w:rsid w:val="008C7C6F"/>
    <w:rsid w:val="008D0897"/>
    <w:rsid w:val="008D1335"/>
    <w:rsid w:val="008D1816"/>
    <w:rsid w:val="008D1909"/>
    <w:rsid w:val="008D1CD6"/>
    <w:rsid w:val="008D22C7"/>
    <w:rsid w:val="008D3408"/>
    <w:rsid w:val="008D54EE"/>
    <w:rsid w:val="008D5C06"/>
    <w:rsid w:val="008D650B"/>
    <w:rsid w:val="008D7904"/>
    <w:rsid w:val="008E08C3"/>
    <w:rsid w:val="008E2E35"/>
    <w:rsid w:val="008E38EC"/>
    <w:rsid w:val="008E4747"/>
    <w:rsid w:val="008E67ED"/>
    <w:rsid w:val="008E7E73"/>
    <w:rsid w:val="008F0339"/>
    <w:rsid w:val="008F0696"/>
    <w:rsid w:val="008F1C64"/>
    <w:rsid w:val="008F3D5A"/>
    <w:rsid w:val="008F5721"/>
    <w:rsid w:val="008F5826"/>
    <w:rsid w:val="008F649B"/>
    <w:rsid w:val="008F6D2A"/>
    <w:rsid w:val="008F784F"/>
    <w:rsid w:val="008F7961"/>
    <w:rsid w:val="008F7CAD"/>
    <w:rsid w:val="00900220"/>
    <w:rsid w:val="00900E99"/>
    <w:rsid w:val="0090196E"/>
    <w:rsid w:val="009023F5"/>
    <w:rsid w:val="0090257D"/>
    <w:rsid w:val="00903B78"/>
    <w:rsid w:val="00904925"/>
    <w:rsid w:val="00904F9F"/>
    <w:rsid w:val="009052BD"/>
    <w:rsid w:val="00906409"/>
    <w:rsid w:val="00907194"/>
    <w:rsid w:val="009077C7"/>
    <w:rsid w:val="00907A0B"/>
    <w:rsid w:val="00910FF6"/>
    <w:rsid w:val="00911B62"/>
    <w:rsid w:val="009129E3"/>
    <w:rsid w:val="00913817"/>
    <w:rsid w:val="009142E6"/>
    <w:rsid w:val="00914D84"/>
    <w:rsid w:val="009156D7"/>
    <w:rsid w:val="00915E15"/>
    <w:rsid w:val="00916537"/>
    <w:rsid w:val="00916562"/>
    <w:rsid w:val="00916CFF"/>
    <w:rsid w:val="00920C75"/>
    <w:rsid w:val="00921027"/>
    <w:rsid w:val="00921053"/>
    <w:rsid w:val="0092121D"/>
    <w:rsid w:val="00922DE5"/>
    <w:rsid w:val="00922F44"/>
    <w:rsid w:val="00925984"/>
    <w:rsid w:val="00926C4C"/>
    <w:rsid w:val="00927291"/>
    <w:rsid w:val="00927667"/>
    <w:rsid w:val="00930BFA"/>
    <w:rsid w:val="00930F05"/>
    <w:rsid w:val="009326CD"/>
    <w:rsid w:val="00933220"/>
    <w:rsid w:val="00933E2C"/>
    <w:rsid w:val="0093456F"/>
    <w:rsid w:val="009368AA"/>
    <w:rsid w:val="0093718D"/>
    <w:rsid w:val="00937319"/>
    <w:rsid w:val="0093761B"/>
    <w:rsid w:val="00941433"/>
    <w:rsid w:val="009414C6"/>
    <w:rsid w:val="0094157B"/>
    <w:rsid w:val="00944408"/>
    <w:rsid w:val="00944849"/>
    <w:rsid w:val="00950CAE"/>
    <w:rsid w:val="0095188F"/>
    <w:rsid w:val="009528F1"/>
    <w:rsid w:val="00952BCC"/>
    <w:rsid w:val="00952E9F"/>
    <w:rsid w:val="00953E1D"/>
    <w:rsid w:val="00954B97"/>
    <w:rsid w:val="00954C2A"/>
    <w:rsid w:val="0095545F"/>
    <w:rsid w:val="009562E9"/>
    <w:rsid w:val="00960F16"/>
    <w:rsid w:val="0096283E"/>
    <w:rsid w:val="00964629"/>
    <w:rsid w:val="00970838"/>
    <w:rsid w:val="00971916"/>
    <w:rsid w:val="00975ABA"/>
    <w:rsid w:val="00975FC6"/>
    <w:rsid w:val="00980EC4"/>
    <w:rsid w:val="009826E1"/>
    <w:rsid w:val="00982CFE"/>
    <w:rsid w:val="00983560"/>
    <w:rsid w:val="0098410C"/>
    <w:rsid w:val="009843B0"/>
    <w:rsid w:val="00985C5D"/>
    <w:rsid w:val="00986A89"/>
    <w:rsid w:val="00986F73"/>
    <w:rsid w:val="00986F96"/>
    <w:rsid w:val="00987924"/>
    <w:rsid w:val="00993A7F"/>
    <w:rsid w:val="009949B9"/>
    <w:rsid w:val="0099505A"/>
    <w:rsid w:val="00997F3B"/>
    <w:rsid w:val="009A1EF3"/>
    <w:rsid w:val="009A3305"/>
    <w:rsid w:val="009A336C"/>
    <w:rsid w:val="009A49CB"/>
    <w:rsid w:val="009A590D"/>
    <w:rsid w:val="009A61C6"/>
    <w:rsid w:val="009A630B"/>
    <w:rsid w:val="009A65E7"/>
    <w:rsid w:val="009A6CF9"/>
    <w:rsid w:val="009A6D91"/>
    <w:rsid w:val="009A6DD7"/>
    <w:rsid w:val="009A77CC"/>
    <w:rsid w:val="009B06F2"/>
    <w:rsid w:val="009B3AC6"/>
    <w:rsid w:val="009B5BA6"/>
    <w:rsid w:val="009B7D52"/>
    <w:rsid w:val="009C00BF"/>
    <w:rsid w:val="009C1ABC"/>
    <w:rsid w:val="009C1E60"/>
    <w:rsid w:val="009C1FCA"/>
    <w:rsid w:val="009C3D63"/>
    <w:rsid w:val="009C4DB5"/>
    <w:rsid w:val="009C58AA"/>
    <w:rsid w:val="009C5ED5"/>
    <w:rsid w:val="009C78CA"/>
    <w:rsid w:val="009D003E"/>
    <w:rsid w:val="009D247B"/>
    <w:rsid w:val="009D2C75"/>
    <w:rsid w:val="009D30D2"/>
    <w:rsid w:val="009D4386"/>
    <w:rsid w:val="009D5AE5"/>
    <w:rsid w:val="009D5B6C"/>
    <w:rsid w:val="009D6910"/>
    <w:rsid w:val="009E01C6"/>
    <w:rsid w:val="009E16C1"/>
    <w:rsid w:val="009E1F0B"/>
    <w:rsid w:val="009E3096"/>
    <w:rsid w:val="009E4DF3"/>
    <w:rsid w:val="009E5A14"/>
    <w:rsid w:val="009E6114"/>
    <w:rsid w:val="009E7663"/>
    <w:rsid w:val="009F26E3"/>
    <w:rsid w:val="009F3C07"/>
    <w:rsid w:val="009F4C7D"/>
    <w:rsid w:val="009F6402"/>
    <w:rsid w:val="009F6DC6"/>
    <w:rsid w:val="00A000B2"/>
    <w:rsid w:val="00A04B46"/>
    <w:rsid w:val="00A052F7"/>
    <w:rsid w:val="00A054E1"/>
    <w:rsid w:val="00A06045"/>
    <w:rsid w:val="00A11331"/>
    <w:rsid w:val="00A13370"/>
    <w:rsid w:val="00A14FE9"/>
    <w:rsid w:val="00A160EF"/>
    <w:rsid w:val="00A16D7E"/>
    <w:rsid w:val="00A17ACB"/>
    <w:rsid w:val="00A2014E"/>
    <w:rsid w:val="00A20CE4"/>
    <w:rsid w:val="00A20FBF"/>
    <w:rsid w:val="00A2108E"/>
    <w:rsid w:val="00A228B3"/>
    <w:rsid w:val="00A24C96"/>
    <w:rsid w:val="00A25238"/>
    <w:rsid w:val="00A256F9"/>
    <w:rsid w:val="00A25C37"/>
    <w:rsid w:val="00A26DA0"/>
    <w:rsid w:val="00A31382"/>
    <w:rsid w:val="00A31B92"/>
    <w:rsid w:val="00A33BDC"/>
    <w:rsid w:val="00A33EC6"/>
    <w:rsid w:val="00A34E1D"/>
    <w:rsid w:val="00A35E8E"/>
    <w:rsid w:val="00A36E97"/>
    <w:rsid w:val="00A37D50"/>
    <w:rsid w:val="00A40A89"/>
    <w:rsid w:val="00A4220E"/>
    <w:rsid w:val="00A42AD4"/>
    <w:rsid w:val="00A4329F"/>
    <w:rsid w:val="00A4593E"/>
    <w:rsid w:val="00A45D83"/>
    <w:rsid w:val="00A46860"/>
    <w:rsid w:val="00A46A8B"/>
    <w:rsid w:val="00A47021"/>
    <w:rsid w:val="00A473FC"/>
    <w:rsid w:val="00A47430"/>
    <w:rsid w:val="00A47752"/>
    <w:rsid w:val="00A517A0"/>
    <w:rsid w:val="00A51C17"/>
    <w:rsid w:val="00A52417"/>
    <w:rsid w:val="00A527B2"/>
    <w:rsid w:val="00A5301F"/>
    <w:rsid w:val="00A55CC3"/>
    <w:rsid w:val="00A55FD3"/>
    <w:rsid w:val="00A57509"/>
    <w:rsid w:val="00A57F28"/>
    <w:rsid w:val="00A604E5"/>
    <w:rsid w:val="00A60D4F"/>
    <w:rsid w:val="00A60F9C"/>
    <w:rsid w:val="00A61966"/>
    <w:rsid w:val="00A637C7"/>
    <w:rsid w:val="00A6585C"/>
    <w:rsid w:val="00A675C2"/>
    <w:rsid w:val="00A7241B"/>
    <w:rsid w:val="00A724F7"/>
    <w:rsid w:val="00A735B7"/>
    <w:rsid w:val="00A73FA8"/>
    <w:rsid w:val="00A74AC9"/>
    <w:rsid w:val="00A74C51"/>
    <w:rsid w:val="00A74DDA"/>
    <w:rsid w:val="00A75A82"/>
    <w:rsid w:val="00A81F1E"/>
    <w:rsid w:val="00A85F60"/>
    <w:rsid w:val="00A8683C"/>
    <w:rsid w:val="00A86AA9"/>
    <w:rsid w:val="00A87031"/>
    <w:rsid w:val="00A90E75"/>
    <w:rsid w:val="00A91979"/>
    <w:rsid w:val="00A93209"/>
    <w:rsid w:val="00A932D7"/>
    <w:rsid w:val="00A94F9D"/>
    <w:rsid w:val="00A95D59"/>
    <w:rsid w:val="00A97430"/>
    <w:rsid w:val="00A97D65"/>
    <w:rsid w:val="00AA2BB8"/>
    <w:rsid w:val="00AA4553"/>
    <w:rsid w:val="00AA4A5C"/>
    <w:rsid w:val="00AA4FF3"/>
    <w:rsid w:val="00AB011A"/>
    <w:rsid w:val="00AB0925"/>
    <w:rsid w:val="00AB1D7D"/>
    <w:rsid w:val="00AB2924"/>
    <w:rsid w:val="00AB4B5B"/>
    <w:rsid w:val="00AB4BDC"/>
    <w:rsid w:val="00AB6097"/>
    <w:rsid w:val="00AB6E5F"/>
    <w:rsid w:val="00AB794C"/>
    <w:rsid w:val="00AB7EB6"/>
    <w:rsid w:val="00AC5AC0"/>
    <w:rsid w:val="00AC62F7"/>
    <w:rsid w:val="00AC6DDB"/>
    <w:rsid w:val="00AC7726"/>
    <w:rsid w:val="00AD1066"/>
    <w:rsid w:val="00AD19E5"/>
    <w:rsid w:val="00AD1E4C"/>
    <w:rsid w:val="00AD4A7D"/>
    <w:rsid w:val="00AD5B63"/>
    <w:rsid w:val="00AD61DF"/>
    <w:rsid w:val="00AD6F14"/>
    <w:rsid w:val="00AD72D6"/>
    <w:rsid w:val="00AD7F38"/>
    <w:rsid w:val="00AE0541"/>
    <w:rsid w:val="00AE0C46"/>
    <w:rsid w:val="00AE0D49"/>
    <w:rsid w:val="00AE2EA7"/>
    <w:rsid w:val="00AE3A8F"/>
    <w:rsid w:val="00AE54FE"/>
    <w:rsid w:val="00AE5584"/>
    <w:rsid w:val="00AE5EAC"/>
    <w:rsid w:val="00AE6079"/>
    <w:rsid w:val="00AE607D"/>
    <w:rsid w:val="00AE619D"/>
    <w:rsid w:val="00AE7606"/>
    <w:rsid w:val="00AF1773"/>
    <w:rsid w:val="00AF3D2C"/>
    <w:rsid w:val="00AF4130"/>
    <w:rsid w:val="00AF435D"/>
    <w:rsid w:val="00AF5FB8"/>
    <w:rsid w:val="00AF7368"/>
    <w:rsid w:val="00B00723"/>
    <w:rsid w:val="00B00935"/>
    <w:rsid w:val="00B00D71"/>
    <w:rsid w:val="00B012DA"/>
    <w:rsid w:val="00B0463B"/>
    <w:rsid w:val="00B04CFA"/>
    <w:rsid w:val="00B05AD6"/>
    <w:rsid w:val="00B10B27"/>
    <w:rsid w:val="00B124D7"/>
    <w:rsid w:val="00B14338"/>
    <w:rsid w:val="00B145E7"/>
    <w:rsid w:val="00B152B7"/>
    <w:rsid w:val="00B156BD"/>
    <w:rsid w:val="00B159A5"/>
    <w:rsid w:val="00B159E4"/>
    <w:rsid w:val="00B16AC6"/>
    <w:rsid w:val="00B1709C"/>
    <w:rsid w:val="00B2486A"/>
    <w:rsid w:val="00B272F2"/>
    <w:rsid w:val="00B27D4A"/>
    <w:rsid w:val="00B30581"/>
    <w:rsid w:val="00B30DAD"/>
    <w:rsid w:val="00B34F49"/>
    <w:rsid w:val="00B366FA"/>
    <w:rsid w:val="00B368C6"/>
    <w:rsid w:val="00B3693A"/>
    <w:rsid w:val="00B37F5E"/>
    <w:rsid w:val="00B421B3"/>
    <w:rsid w:val="00B42D15"/>
    <w:rsid w:val="00B42DC5"/>
    <w:rsid w:val="00B434C7"/>
    <w:rsid w:val="00B467C9"/>
    <w:rsid w:val="00B47FA3"/>
    <w:rsid w:val="00B5154E"/>
    <w:rsid w:val="00B51DCF"/>
    <w:rsid w:val="00B5361F"/>
    <w:rsid w:val="00B546D5"/>
    <w:rsid w:val="00B55488"/>
    <w:rsid w:val="00B558E8"/>
    <w:rsid w:val="00B55DA1"/>
    <w:rsid w:val="00B57A6C"/>
    <w:rsid w:val="00B60CE9"/>
    <w:rsid w:val="00B62150"/>
    <w:rsid w:val="00B6245A"/>
    <w:rsid w:val="00B62808"/>
    <w:rsid w:val="00B62C90"/>
    <w:rsid w:val="00B63975"/>
    <w:rsid w:val="00B64016"/>
    <w:rsid w:val="00B65F00"/>
    <w:rsid w:val="00B67301"/>
    <w:rsid w:val="00B674A3"/>
    <w:rsid w:val="00B72362"/>
    <w:rsid w:val="00B72621"/>
    <w:rsid w:val="00B7287A"/>
    <w:rsid w:val="00B734CF"/>
    <w:rsid w:val="00B73F89"/>
    <w:rsid w:val="00B768EE"/>
    <w:rsid w:val="00B81C7A"/>
    <w:rsid w:val="00B81E83"/>
    <w:rsid w:val="00B82F66"/>
    <w:rsid w:val="00B836B5"/>
    <w:rsid w:val="00B83A9A"/>
    <w:rsid w:val="00B86376"/>
    <w:rsid w:val="00B86E40"/>
    <w:rsid w:val="00B86F46"/>
    <w:rsid w:val="00B872BB"/>
    <w:rsid w:val="00B9029F"/>
    <w:rsid w:val="00B931CE"/>
    <w:rsid w:val="00B937FE"/>
    <w:rsid w:val="00B96A5D"/>
    <w:rsid w:val="00B96FD5"/>
    <w:rsid w:val="00B9781E"/>
    <w:rsid w:val="00BA3225"/>
    <w:rsid w:val="00BA3479"/>
    <w:rsid w:val="00BA43F5"/>
    <w:rsid w:val="00BA480A"/>
    <w:rsid w:val="00BA48AF"/>
    <w:rsid w:val="00BA4B5C"/>
    <w:rsid w:val="00BA680B"/>
    <w:rsid w:val="00BA7AA8"/>
    <w:rsid w:val="00BB1EF6"/>
    <w:rsid w:val="00BB48EC"/>
    <w:rsid w:val="00BB5751"/>
    <w:rsid w:val="00BB6DBF"/>
    <w:rsid w:val="00BB7073"/>
    <w:rsid w:val="00BB7986"/>
    <w:rsid w:val="00BC0BF6"/>
    <w:rsid w:val="00BC0F3A"/>
    <w:rsid w:val="00BC101B"/>
    <w:rsid w:val="00BC1A28"/>
    <w:rsid w:val="00BC2588"/>
    <w:rsid w:val="00BC34F9"/>
    <w:rsid w:val="00BC5002"/>
    <w:rsid w:val="00BC5973"/>
    <w:rsid w:val="00BC5C4F"/>
    <w:rsid w:val="00BC7E4F"/>
    <w:rsid w:val="00BD12A5"/>
    <w:rsid w:val="00BD12D8"/>
    <w:rsid w:val="00BD191E"/>
    <w:rsid w:val="00BD2D5D"/>
    <w:rsid w:val="00BD378E"/>
    <w:rsid w:val="00BD42FB"/>
    <w:rsid w:val="00BD4C02"/>
    <w:rsid w:val="00BD6C56"/>
    <w:rsid w:val="00BE04D1"/>
    <w:rsid w:val="00BE138B"/>
    <w:rsid w:val="00BE2925"/>
    <w:rsid w:val="00BE35AA"/>
    <w:rsid w:val="00BE6507"/>
    <w:rsid w:val="00BE7400"/>
    <w:rsid w:val="00BE7ED7"/>
    <w:rsid w:val="00BF01AB"/>
    <w:rsid w:val="00BF1A46"/>
    <w:rsid w:val="00BF3087"/>
    <w:rsid w:val="00BF31AD"/>
    <w:rsid w:val="00BF5DD1"/>
    <w:rsid w:val="00BF6136"/>
    <w:rsid w:val="00BF6CFF"/>
    <w:rsid w:val="00BF7DDC"/>
    <w:rsid w:val="00C015DA"/>
    <w:rsid w:val="00C02220"/>
    <w:rsid w:val="00C0227C"/>
    <w:rsid w:val="00C02B45"/>
    <w:rsid w:val="00C06F73"/>
    <w:rsid w:val="00C10323"/>
    <w:rsid w:val="00C118E7"/>
    <w:rsid w:val="00C11DD0"/>
    <w:rsid w:val="00C20D24"/>
    <w:rsid w:val="00C243DF"/>
    <w:rsid w:val="00C24744"/>
    <w:rsid w:val="00C25517"/>
    <w:rsid w:val="00C26862"/>
    <w:rsid w:val="00C2755D"/>
    <w:rsid w:val="00C27E1A"/>
    <w:rsid w:val="00C306CB"/>
    <w:rsid w:val="00C3077B"/>
    <w:rsid w:val="00C32559"/>
    <w:rsid w:val="00C33082"/>
    <w:rsid w:val="00C3431D"/>
    <w:rsid w:val="00C3465C"/>
    <w:rsid w:val="00C346E7"/>
    <w:rsid w:val="00C34863"/>
    <w:rsid w:val="00C35DBD"/>
    <w:rsid w:val="00C36E22"/>
    <w:rsid w:val="00C419C5"/>
    <w:rsid w:val="00C41AB9"/>
    <w:rsid w:val="00C43D53"/>
    <w:rsid w:val="00C451AE"/>
    <w:rsid w:val="00C45407"/>
    <w:rsid w:val="00C46CCF"/>
    <w:rsid w:val="00C50B6D"/>
    <w:rsid w:val="00C51653"/>
    <w:rsid w:val="00C51B7F"/>
    <w:rsid w:val="00C527F8"/>
    <w:rsid w:val="00C53FA7"/>
    <w:rsid w:val="00C54A11"/>
    <w:rsid w:val="00C5522F"/>
    <w:rsid w:val="00C57C6B"/>
    <w:rsid w:val="00C57D67"/>
    <w:rsid w:val="00C616E0"/>
    <w:rsid w:val="00C62F08"/>
    <w:rsid w:val="00C66686"/>
    <w:rsid w:val="00C6698E"/>
    <w:rsid w:val="00C66A83"/>
    <w:rsid w:val="00C66F2A"/>
    <w:rsid w:val="00C67EF6"/>
    <w:rsid w:val="00C71049"/>
    <w:rsid w:val="00C72006"/>
    <w:rsid w:val="00C74532"/>
    <w:rsid w:val="00C76504"/>
    <w:rsid w:val="00C776D2"/>
    <w:rsid w:val="00C811D1"/>
    <w:rsid w:val="00C83020"/>
    <w:rsid w:val="00C84EE3"/>
    <w:rsid w:val="00C8583F"/>
    <w:rsid w:val="00C875F0"/>
    <w:rsid w:val="00C87E67"/>
    <w:rsid w:val="00C904E6"/>
    <w:rsid w:val="00C91A7D"/>
    <w:rsid w:val="00C963F6"/>
    <w:rsid w:val="00C96C5D"/>
    <w:rsid w:val="00C977CF"/>
    <w:rsid w:val="00C97D29"/>
    <w:rsid w:val="00CA2765"/>
    <w:rsid w:val="00CA2C32"/>
    <w:rsid w:val="00CA3167"/>
    <w:rsid w:val="00CA31F7"/>
    <w:rsid w:val="00CA44BC"/>
    <w:rsid w:val="00CA4CF1"/>
    <w:rsid w:val="00CA5D91"/>
    <w:rsid w:val="00CA5F06"/>
    <w:rsid w:val="00CA61FD"/>
    <w:rsid w:val="00CA716A"/>
    <w:rsid w:val="00CB0159"/>
    <w:rsid w:val="00CB0580"/>
    <w:rsid w:val="00CB0E85"/>
    <w:rsid w:val="00CB1139"/>
    <w:rsid w:val="00CB13F9"/>
    <w:rsid w:val="00CB17EA"/>
    <w:rsid w:val="00CB23A5"/>
    <w:rsid w:val="00CB42C8"/>
    <w:rsid w:val="00CB651E"/>
    <w:rsid w:val="00CB7EF3"/>
    <w:rsid w:val="00CC037A"/>
    <w:rsid w:val="00CC3FA7"/>
    <w:rsid w:val="00CC6D0D"/>
    <w:rsid w:val="00CC7315"/>
    <w:rsid w:val="00CC7EA1"/>
    <w:rsid w:val="00CD182C"/>
    <w:rsid w:val="00CD221A"/>
    <w:rsid w:val="00CD2821"/>
    <w:rsid w:val="00CD4671"/>
    <w:rsid w:val="00CD6F8A"/>
    <w:rsid w:val="00CE0AAD"/>
    <w:rsid w:val="00CE0E1F"/>
    <w:rsid w:val="00CE17D6"/>
    <w:rsid w:val="00CE2D47"/>
    <w:rsid w:val="00CE2F42"/>
    <w:rsid w:val="00CE3E5A"/>
    <w:rsid w:val="00CE706A"/>
    <w:rsid w:val="00CF22BD"/>
    <w:rsid w:val="00CF2A40"/>
    <w:rsid w:val="00CF3BD9"/>
    <w:rsid w:val="00CF543C"/>
    <w:rsid w:val="00CF6F5D"/>
    <w:rsid w:val="00CF744D"/>
    <w:rsid w:val="00CF78B1"/>
    <w:rsid w:val="00D00FAD"/>
    <w:rsid w:val="00D01BC4"/>
    <w:rsid w:val="00D01E3D"/>
    <w:rsid w:val="00D020F6"/>
    <w:rsid w:val="00D0339E"/>
    <w:rsid w:val="00D041A9"/>
    <w:rsid w:val="00D04837"/>
    <w:rsid w:val="00D051EF"/>
    <w:rsid w:val="00D066A2"/>
    <w:rsid w:val="00D06E81"/>
    <w:rsid w:val="00D07694"/>
    <w:rsid w:val="00D1350B"/>
    <w:rsid w:val="00D1468F"/>
    <w:rsid w:val="00D152E5"/>
    <w:rsid w:val="00D20791"/>
    <w:rsid w:val="00D20948"/>
    <w:rsid w:val="00D21D51"/>
    <w:rsid w:val="00D238C3"/>
    <w:rsid w:val="00D243F6"/>
    <w:rsid w:val="00D312B8"/>
    <w:rsid w:val="00D3323B"/>
    <w:rsid w:val="00D35FEE"/>
    <w:rsid w:val="00D3749D"/>
    <w:rsid w:val="00D40971"/>
    <w:rsid w:val="00D40B57"/>
    <w:rsid w:val="00D40BBD"/>
    <w:rsid w:val="00D51F93"/>
    <w:rsid w:val="00D522F8"/>
    <w:rsid w:val="00D5362D"/>
    <w:rsid w:val="00D53B56"/>
    <w:rsid w:val="00D53DB2"/>
    <w:rsid w:val="00D56588"/>
    <w:rsid w:val="00D56A72"/>
    <w:rsid w:val="00D57552"/>
    <w:rsid w:val="00D6060B"/>
    <w:rsid w:val="00D60B81"/>
    <w:rsid w:val="00D61876"/>
    <w:rsid w:val="00D61CFC"/>
    <w:rsid w:val="00D6226C"/>
    <w:rsid w:val="00D62490"/>
    <w:rsid w:val="00D63B95"/>
    <w:rsid w:val="00D67A1E"/>
    <w:rsid w:val="00D703FC"/>
    <w:rsid w:val="00D708DA"/>
    <w:rsid w:val="00D7254C"/>
    <w:rsid w:val="00D72AF8"/>
    <w:rsid w:val="00D750A1"/>
    <w:rsid w:val="00D75470"/>
    <w:rsid w:val="00D7766F"/>
    <w:rsid w:val="00D81EDB"/>
    <w:rsid w:val="00D8221B"/>
    <w:rsid w:val="00D82B00"/>
    <w:rsid w:val="00D87046"/>
    <w:rsid w:val="00D879AF"/>
    <w:rsid w:val="00D914F3"/>
    <w:rsid w:val="00D91799"/>
    <w:rsid w:val="00D91D0A"/>
    <w:rsid w:val="00D97165"/>
    <w:rsid w:val="00D97AF2"/>
    <w:rsid w:val="00DA28A0"/>
    <w:rsid w:val="00DA369F"/>
    <w:rsid w:val="00DA3DD5"/>
    <w:rsid w:val="00DA4BEB"/>
    <w:rsid w:val="00DA6A0C"/>
    <w:rsid w:val="00DA6EC5"/>
    <w:rsid w:val="00DA71C9"/>
    <w:rsid w:val="00DA753A"/>
    <w:rsid w:val="00DB0614"/>
    <w:rsid w:val="00DB1EBF"/>
    <w:rsid w:val="00DB201E"/>
    <w:rsid w:val="00DB3CEC"/>
    <w:rsid w:val="00DB4304"/>
    <w:rsid w:val="00DB5880"/>
    <w:rsid w:val="00DB640A"/>
    <w:rsid w:val="00DB7A9F"/>
    <w:rsid w:val="00DC019F"/>
    <w:rsid w:val="00DC0A70"/>
    <w:rsid w:val="00DC1EFF"/>
    <w:rsid w:val="00DC2902"/>
    <w:rsid w:val="00DC3265"/>
    <w:rsid w:val="00DC368D"/>
    <w:rsid w:val="00DC3AD1"/>
    <w:rsid w:val="00DC43ED"/>
    <w:rsid w:val="00DC447B"/>
    <w:rsid w:val="00DC4A80"/>
    <w:rsid w:val="00DC5391"/>
    <w:rsid w:val="00DC5394"/>
    <w:rsid w:val="00DC5557"/>
    <w:rsid w:val="00DC6308"/>
    <w:rsid w:val="00DC6D44"/>
    <w:rsid w:val="00DC6E2C"/>
    <w:rsid w:val="00DD0000"/>
    <w:rsid w:val="00DD0B95"/>
    <w:rsid w:val="00DD22A0"/>
    <w:rsid w:val="00DD25C3"/>
    <w:rsid w:val="00DD5E63"/>
    <w:rsid w:val="00DD631F"/>
    <w:rsid w:val="00DD6942"/>
    <w:rsid w:val="00DD6AE5"/>
    <w:rsid w:val="00DD7704"/>
    <w:rsid w:val="00DE1E18"/>
    <w:rsid w:val="00DE2291"/>
    <w:rsid w:val="00DE239F"/>
    <w:rsid w:val="00DE367C"/>
    <w:rsid w:val="00DE4C25"/>
    <w:rsid w:val="00DE4FA3"/>
    <w:rsid w:val="00DE719B"/>
    <w:rsid w:val="00DE7D89"/>
    <w:rsid w:val="00DF569A"/>
    <w:rsid w:val="00E00436"/>
    <w:rsid w:val="00E02053"/>
    <w:rsid w:val="00E041EE"/>
    <w:rsid w:val="00E06F45"/>
    <w:rsid w:val="00E076D6"/>
    <w:rsid w:val="00E10F75"/>
    <w:rsid w:val="00E116A3"/>
    <w:rsid w:val="00E125F7"/>
    <w:rsid w:val="00E12FDD"/>
    <w:rsid w:val="00E144E3"/>
    <w:rsid w:val="00E157D4"/>
    <w:rsid w:val="00E163DD"/>
    <w:rsid w:val="00E17319"/>
    <w:rsid w:val="00E174EF"/>
    <w:rsid w:val="00E237D3"/>
    <w:rsid w:val="00E25C02"/>
    <w:rsid w:val="00E272DC"/>
    <w:rsid w:val="00E31817"/>
    <w:rsid w:val="00E31881"/>
    <w:rsid w:val="00E31D88"/>
    <w:rsid w:val="00E3283A"/>
    <w:rsid w:val="00E33419"/>
    <w:rsid w:val="00E3432C"/>
    <w:rsid w:val="00E347E7"/>
    <w:rsid w:val="00E34973"/>
    <w:rsid w:val="00E34D5B"/>
    <w:rsid w:val="00E35505"/>
    <w:rsid w:val="00E355BD"/>
    <w:rsid w:val="00E35601"/>
    <w:rsid w:val="00E3644A"/>
    <w:rsid w:val="00E36FAB"/>
    <w:rsid w:val="00E4132F"/>
    <w:rsid w:val="00E425F4"/>
    <w:rsid w:val="00E426F4"/>
    <w:rsid w:val="00E44360"/>
    <w:rsid w:val="00E450CD"/>
    <w:rsid w:val="00E452AB"/>
    <w:rsid w:val="00E473CF"/>
    <w:rsid w:val="00E47DE2"/>
    <w:rsid w:val="00E5015B"/>
    <w:rsid w:val="00E50E3E"/>
    <w:rsid w:val="00E50EC4"/>
    <w:rsid w:val="00E51C96"/>
    <w:rsid w:val="00E52FF5"/>
    <w:rsid w:val="00E53CF7"/>
    <w:rsid w:val="00E542D1"/>
    <w:rsid w:val="00E54459"/>
    <w:rsid w:val="00E54684"/>
    <w:rsid w:val="00E576F7"/>
    <w:rsid w:val="00E5776D"/>
    <w:rsid w:val="00E57F84"/>
    <w:rsid w:val="00E6090E"/>
    <w:rsid w:val="00E621EE"/>
    <w:rsid w:val="00E62DB2"/>
    <w:rsid w:val="00E63609"/>
    <w:rsid w:val="00E6404F"/>
    <w:rsid w:val="00E64112"/>
    <w:rsid w:val="00E64220"/>
    <w:rsid w:val="00E64248"/>
    <w:rsid w:val="00E647D7"/>
    <w:rsid w:val="00E64B69"/>
    <w:rsid w:val="00E65356"/>
    <w:rsid w:val="00E67EDD"/>
    <w:rsid w:val="00E70E85"/>
    <w:rsid w:val="00E7106F"/>
    <w:rsid w:val="00E725B9"/>
    <w:rsid w:val="00E75638"/>
    <w:rsid w:val="00E75889"/>
    <w:rsid w:val="00E75D7D"/>
    <w:rsid w:val="00E7733E"/>
    <w:rsid w:val="00E80F4A"/>
    <w:rsid w:val="00E82629"/>
    <w:rsid w:val="00E826B8"/>
    <w:rsid w:val="00E85843"/>
    <w:rsid w:val="00E87FB0"/>
    <w:rsid w:val="00E9067D"/>
    <w:rsid w:val="00E92275"/>
    <w:rsid w:val="00E924E0"/>
    <w:rsid w:val="00E93D43"/>
    <w:rsid w:val="00E94C11"/>
    <w:rsid w:val="00E9554D"/>
    <w:rsid w:val="00E96498"/>
    <w:rsid w:val="00EA06C9"/>
    <w:rsid w:val="00EA11B8"/>
    <w:rsid w:val="00EA1CD6"/>
    <w:rsid w:val="00EA1CE5"/>
    <w:rsid w:val="00EA2A37"/>
    <w:rsid w:val="00EA3954"/>
    <w:rsid w:val="00EA3E0B"/>
    <w:rsid w:val="00EA61BD"/>
    <w:rsid w:val="00EB23CE"/>
    <w:rsid w:val="00EB2C31"/>
    <w:rsid w:val="00EB2C87"/>
    <w:rsid w:val="00EB46F1"/>
    <w:rsid w:val="00EB5F7E"/>
    <w:rsid w:val="00EB63C6"/>
    <w:rsid w:val="00EB7409"/>
    <w:rsid w:val="00EC0267"/>
    <w:rsid w:val="00EC3367"/>
    <w:rsid w:val="00EC4A9E"/>
    <w:rsid w:val="00EC4F73"/>
    <w:rsid w:val="00EC764E"/>
    <w:rsid w:val="00ED0E4B"/>
    <w:rsid w:val="00ED0E8F"/>
    <w:rsid w:val="00ED1012"/>
    <w:rsid w:val="00ED170C"/>
    <w:rsid w:val="00ED2FD8"/>
    <w:rsid w:val="00ED51EB"/>
    <w:rsid w:val="00ED7C58"/>
    <w:rsid w:val="00EE2AED"/>
    <w:rsid w:val="00EE2FFB"/>
    <w:rsid w:val="00EE31C8"/>
    <w:rsid w:val="00EE3428"/>
    <w:rsid w:val="00EE5E7F"/>
    <w:rsid w:val="00EE6A7B"/>
    <w:rsid w:val="00EE74BF"/>
    <w:rsid w:val="00EF01B1"/>
    <w:rsid w:val="00EF0E5A"/>
    <w:rsid w:val="00EF20C4"/>
    <w:rsid w:val="00EF2169"/>
    <w:rsid w:val="00EF44C3"/>
    <w:rsid w:val="00EF47A1"/>
    <w:rsid w:val="00EF4AF9"/>
    <w:rsid w:val="00EF5582"/>
    <w:rsid w:val="00EF6C29"/>
    <w:rsid w:val="00F0103F"/>
    <w:rsid w:val="00F013FD"/>
    <w:rsid w:val="00F021DF"/>
    <w:rsid w:val="00F0259A"/>
    <w:rsid w:val="00F02B98"/>
    <w:rsid w:val="00F03728"/>
    <w:rsid w:val="00F0410E"/>
    <w:rsid w:val="00F05D37"/>
    <w:rsid w:val="00F10A4D"/>
    <w:rsid w:val="00F159A2"/>
    <w:rsid w:val="00F16FD5"/>
    <w:rsid w:val="00F1749F"/>
    <w:rsid w:val="00F174CB"/>
    <w:rsid w:val="00F17C29"/>
    <w:rsid w:val="00F20212"/>
    <w:rsid w:val="00F202AE"/>
    <w:rsid w:val="00F2093C"/>
    <w:rsid w:val="00F21253"/>
    <w:rsid w:val="00F21BF9"/>
    <w:rsid w:val="00F21D39"/>
    <w:rsid w:val="00F228DD"/>
    <w:rsid w:val="00F22F6D"/>
    <w:rsid w:val="00F23877"/>
    <w:rsid w:val="00F23A29"/>
    <w:rsid w:val="00F250A2"/>
    <w:rsid w:val="00F25B81"/>
    <w:rsid w:val="00F30509"/>
    <w:rsid w:val="00F3200B"/>
    <w:rsid w:val="00F32F7E"/>
    <w:rsid w:val="00F34461"/>
    <w:rsid w:val="00F353F7"/>
    <w:rsid w:val="00F35D0E"/>
    <w:rsid w:val="00F40EA2"/>
    <w:rsid w:val="00F419DA"/>
    <w:rsid w:val="00F457BA"/>
    <w:rsid w:val="00F47576"/>
    <w:rsid w:val="00F47B20"/>
    <w:rsid w:val="00F47F59"/>
    <w:rsid w:val="00F505C5"/>
    <w:rsid w:val="00F53E56"/>
    <w:rsid w:val="00F54F05"/>
    <w:rsid w:val="00F610F3"/>
    <w:rsid w:val="00F62A58"/>
    <w:rsid w:val="00F646F0"/>
    <w:rsid w:val="00F64C33"/>
    <w:rsid w:val="00F66250"/>
    <w:rsid w:val="00F67AD5"/>
    <w:rsid w:val="00F7082E"/>
    <w:rsid w:val="00F7376E"/>
    <w:rsid w:val="00F75342"/>
    <w:rsid w:val="00F75965"/>
    <w:rsid w:val="00F76155"/>
    <w:rsid w:val="00F76E34"/>
    <w:rsid w:val="00F80038"/>
    <w:rsid w:val="00F80996"/>
    <w:rsid w:val="00F821DF"/>
    <w:rsid w:val="00F8352A"/>
    <w:rsid w:val="00F83953"/>
    <w:rsid w:val="00F840DC"/>
    <w:rsid w:val="00F84AB6"/>
    <w:rsid w:val="00F85FC5"/>
    <w:rsid w:val="00F860F8"/>
    <w:rsid w:val="00F87687"/>
    <w:rsid w:val="00F9146E"/>
    <w:rsid w:val="00F92077"/>
    <w:rsid w:val="00F9259F"/>
    <w:rsid w:val="00F92991"/>
    <w:rsid w:val="00F92DB3"/>
    <w:rsid w:val="00F9346B"/>
    <w:rsid w:val="00F96547"/>
    <w:rsid w:val="00F96D37"/>
    <w:rsid w:val="00F9760F"/>
    <w:rsid w:val="00FA071A"/>
    <w:rsid w:val="00FA1C8C"/>
    <w:rsid w:val="00FA25F6"/>
    <w:rsid w:val="00FA31DB"/>
    <w:rsid w:val="00FA3289"/>
    <w:rsid w:val="00FA3E19"/>
    <w:rsid w:val="00FA505A"/>
    <w:rsid w:val="00FA525C"/>
    <w:rsid w:val="00FA556C"/>
    <w:rsid w:val="00FB0B0D"/>
    <w:rsid w:val="00FB0DFD"/>
    <w:rsid w:val="00FB115D"/>
    <w:rsid w:val="00FB4C7E"/>
    <w:rsid w:val="00FB649B"/>
    <w:rsid w:val="00FC1864"/>
    <w:rsid w:val="00FC1A93"/>
    <w:rsid w:val="00FC266E"/>
    <w:rsid w:val="00FC48FD"/>
    <w:rsid w:val="00FC4907"/>
    <w:rsid w:val="00FC5E41"/>
    <w:rsid w:val="00FC79D8"/>
    <w:rsid w:val="00FC7BE5"/>
    <w:rsid w:val="00FD2B8D"/>
    <w:rsid w:val="00FD42B0"/>
    <w:rsid w:val="00FD632E"/>
    <w:rsid w:val="00FD6FFE"/>
    <w:rsid w:val="00FD7F4F"/>
    <w:rsid w:val="00FE0AC4"/>
    <w:rsid w:val="00FE0FD0"/>
    <w:rsid w:val="00FE1052"/>
    <w:rsid w:val="00FE1BC5"/>
    <w:rsid w:val="00FE24C0"/>
    <w:rsid w:val="00FE492B"/>
    <w:rsid w:val="00FF02D0"/>
    <w:rsid w:val="00FF02E1"/>
    <w:rsid w:val="00FF0E74"/>
    <w:rsid w:val="00FF14C5"/>
    <w:rsid w:val="00FF2833"/>
    <w:rsid w:val="00FF616F"/>
    <w:rsid w:val="00FF6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676D"/>
  <w15:docId w15:val="{F73F5F90-5CE4-48B1-B970-AC8076A7A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Calibri" w:hAnsi="Verdana" w:cs="Mang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744"/>
    <w:pPr>
      <w:spacing w:after="200" w:line="300" w:lineRule="exact"/>
    </w:pPr>
    <w:rPr>
      <w:rFonts w:ascii="Times New Roman" w:hAnsi="Times New Roman" w:cs="Times New Roman"/>
      <w:kern w:val="3"/>
      <w:sz w:val="24"/>
      <w:szCs w:val="24"/>
      <w:lang w:eastAsia="en-US"/>
    </w:rPr>
  </w:style>
  <w:style w:type="paragraph" w:styleId="Heading1">
    <w:name w:val="heading 1"/>
    <w:aliases w:val="PR Top,AIE Head 1"/>
    <w:basedOn w:val="Normal"/>
    <w:next w:val="Normal"/>
    <w:link w:val="Heading1Char"/>
    <w:rsid w:val="000155F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ListParagraph"/>
    <w:next w:val="Normal"/>
    <w:link w:val="Heading2Char"/>
    <w:uiPriority w:val="9"/>
    <w:unhideWhenUsed/>
    <w:qFormat/>
    <w:rsid w:val="00DF569A"/>
    <w:pPr>
      <w:outlineLvl w:val="1"/>
    </w:pPr>
    <w:rPr>
      <w:rFonts w:ascii="Georgia" w:hAnsi="Georgia"/>
      <w:b/>
      <w:color w:val="38588C"/>
    </w:rPr>
  </w:style>
  <w:style w:type="paragraph" w:styleId="Heading3">
    <w:name w:val="heading 3"/>
    <w:aliases w:val="AIE Head 2"/>
    <w:basedOn w:val="Normal"/>
    <w:next w:val="Normal"/>
    <w:link w:val="Heading3Char"/>
    <w:uiPriority w:val="9"/>
    <w:unhideWhenUsed/>
    <w:qFormat/>
    <w:rsid w:val="001B563F"/>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6F1DDE"/>
    <w:pPr>
      <w:spacing w:before="100" w:beforeAutospacing="1" w:after="100" w:afterAutospacing="1" w:line="240" w:lineRule="auto"/>
    </w:pPr>
    <w:rPr>
      <w:rFonts w:eastAsia="Times New Roman"/>
      <w:kern w:val="0"/>
      <w:lang w:eastAsia="en-GB"/>
    </w:rPr>
  </w:style>
  <w:style w:type="character" w:styleId="Hyperlink">
    <w:name w:val="Hyperlink"/>
    <w:basedOn w:val="DefaultParagraphFont"/>
    <w:uiPriority w:val="99"/>
    <w:unhideWhenUsed/>
    <w:rsid w:val="006F1DDE"/>
    <w:rPr>
      <w:color w:val="0000FF"/>
      <w:u w:val="single"/>
    </w:rPr>
  </w:style>
  <w:style w:type="paragraph" w:customStyle="1" w:styleId="PRHeader">
    <w:name w:val="PR Header"/>
    <w:basedOn w:val="Heading1"/>
    <w:link w:val="PRHeaderChar"/>
    <w:rsid w:val="000C5D44"/>
    <w:pPr>
      <w:spacing w:before="0" w:after="200"/>
      <w:jc w:val="center"/>
    </w:pPr>
    <w:rPr>
      <w:rFonts w:ascii="Trebuchet MS" w:eastAsia="Times New Roman" w:hAnsi="Trebuchet MS" w:cs="Calibri"/>
      <w:b w:val="0"/>
      <w:bCs w:val="0"/>
      <w:noProof/>
      <w:color w:val="365F91"/>
      <w:kern w:val="2"/>
      <w:sz w:val="26"/>
      <w:szCs w:val="26"/>
      <w:lang w:eastAsia="ar-SA"/>
    </w:rPr>
  </w:style>
  <w:style w:type="character" w:customStyle="1" w:styleId="PRHeaderChar">
    <w:name w:val="PR Header Char"/>
    <w:basedOn w:val="DefaultParagraphFont"/>
    <w:link w:val="PRHeader"/>
    <w:locked/>
    <w:rsid w:val="000C5D44"/>
    <w:rPr>
      <w:rFonts w:ascii="Trebuchet MS" w:eastAsia="Times New Roman" w:hAnsi="Trebuchet MS" w:cs="Calibri"/>
      <w:noProof/>
      <w:color w:val="365F91"/>
      <w:kern w:val="2"/>
      <w:sz w:val="26"/>
      <w:szCs w:val="26"/>
      <w:lang w:val="es-ES" w:eastAsia="ar-SA"/>
    </w:rPr>
  </w:style>
  <w:style w:type="character" w:customStyle="1" w:styleId="WW-DefaultParagraphFont">
    <w:name w:val="WW-Default Paragraph Font"/>
    <w:rsid w:val="000C5D44"/>
  </w:style>
  <w:style w:type="paragraph" w:customStyle="1" w:styleId="AIEPR">
    <w:name w:val="AIE PR"/>
    <w:basedOn w:val="Normal"/>
    <w:link w:val="AIEPRChar"/>
    <w:rsid w:val="000C5D44"/>
    <w:pPr>
      <w:spacing w:line="240" w:lineRule="auto"/>
    </w:pPr>
    <w:rPr>
      <w:rFonts w:ascii="Trebuchet MS" w:hAnsi="Trebuchet MS" w:cs="Calibri"/>
      <w:noProof/>
      <w:color w:val="404040" w:themeColor="text1" w:themeTint="BF"/>
      <w:kern w:val="0"/>
      <w:sz w:val="32"/>
      <w:szCs w:val="32"/>
      <w:lang w:eastAsia="en-GB"/>
    </w:rPr>
  </w:style>
  <w:style w:type="character" w:customStyle="1" w:styleId="AIEPRChar">
    <w:name w:val="AIE PR Char"/>
    <w:basedOn w:val="DefaultParagraphFont"/>
    <w:link w:val="AIEPR"/>
    <w:rsid w:val="000C5D44"/>
    <w:rPr>
      <w:rFonts w:ascii="Trebuchet MS" w:hAnsi="Trebuchet MS" w:cs="Calibri"/>
      <w:noProof/>
      <w:color w:val="404040" w:themeColor="text1" w:themeTint="BF"/>
      <w:sz w:val="32"/>
      <w:szCs w:val="32"/>
    </w:rPr>
  </w:style>
  <w:style w:type="character" w:customStyle="1" w:styleId="Heading1Char">
    <w:name w:val="Heading 1 Char"/>
    <w:aliases w:val="PR Top Char,AIE Head 1 Char"/>
    <w:basedOn w:val="DefaultParagraphFont"/>
    <w:link w:val="Heading1"/>
    <w:rsid w:val="000C5D44"/>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rsid w:val="00DF569A"/>
    <w:rPr>
      <w:rFonts w:ascii="Georgia" w:hAnsi="Georgia" w:cs="Calibri"/>
      <w:b/>
      <w:color w:val="38588C"/>
      <w:sz w:val="24"/>
      <w:szCs w:val="24"/>
      <w:lang w:eastAsia="en-US"/>
    </w:rPr>
  </w:style>
  <w:style w:type="character" w:styleId="Strong">
    <w:name w:val="Strong"/>
    <w:basedOn w:val="DefaultParagraphFont"/>
    <w:uiPriority w:val="22"/>
    <w:qFormat/>
    <w:rsid w:val="000155F5"/>
    <w:rPr>
      <w:b/>
      <w:bCs/>
    </w:rPr>
  </w:style>
  <w:style w:type="paragraph" w:styleId="ListParagraph">
    <w:name w:val="List Paragraph"/>
    <w:basedOn w:val="Normal"/>
    <w:link w:val="ListParagraphChar"/>
    <w:uiPriority w:val="34"/>
    <w:qFormat/>
    <w:rsid w:val="00933E2C"/>
    <w:pPr>
      <w:numPr>
        <w:numId w:val="2"/>
      </w:numPr>
      <w:spacing w:after="140" w:line="280" w:lineRule="exact"/>
      <w:ind w:left="426" w:hanging="426"/>
      <w:contextualSpacing/>
    </w:pPr>
    <w:rPr>
      <w:rFonts w:cs="Calibri"/>
      <w:kern w:val="0"/>
    </w:rPr>
  </w:style>
  <w:style w:type="paragraph" w:customStyle="1" w:styleId="PRPara1">
    <w:name w:val="PR Para 1"/>
    <w:basedOn w:val="Normal"/>
    <w:link w:val="PRPara1Char"/>
    <w:rsid w:val="000155F5"/>
    <w:pPr>
      <w:spacing w:before="240"/>
    </w:pPr>
    <w:rPr>
      <w:color w:val="000000"/>
      <w:kern w:val="0"/>
      <w:lang w:eastAsia="es-ES"/>
    </w:rPr>
  </w:style>
  <w:style w:type="character" w:customStyle="1" w:styleId="PRPara1Char">
    <w:name w:val="PR Para 1 Char"/>
    <w:basedOn w:val="DefaultParagraphFont"/>
    <w:link w:val="PRPara1"/>
    <w:locked/>
    <w:rsid w:val="000155F5"/>
    <w:rPr>
      <w:rFonts w:cs="Times New Roman"/>
      <w:color w:val="000000"/>
      <w:lang w:val="es-ES" w:eastAsia="es-ES"/>
    </w:rPr>
  </w:style>
  <w:style w:type="paragraph" w:customStyle="1" w:styleId="PRFooter">
    <w:name w:val="PR Footer"/>
    <w:basedOn w:val="Normal"/>
    <w:link w:val="PRFooterChar"/>
    <w:rsid w:val="000155F5"/>
    <w:pPr>
      <w:spacing w:after="0"/>
    </w:pPr>
    <w:rPr>
      <w:rFonts w:ascii="Calibri" w:hAnsi="Calibri"/>
      <w:color w:val="000000"/>
      <w:kern w:val="0"/>
      <w:lang w:eastAsia="es-ES"/>
    </w:rPr>
  </w:style>
  <w:style w:type="character" w:customStyle="1" w:styleId="PRFooterChar">
    <w:name w:val="PR Footer Char"/>
    <w:basedOn w:val="DefaultParagraphFont"/>
    <w:link w:val="PRFooter"/>
    <w:locked/>
    <w:rsid w:val="000155F5"/>
    <w:rPr>
      <w:rFonts w:ascii="Calibri" w:hAnsi="Calibri" w:cs="Times New Roman"/>
      <w:color w:val="000000"/>
      <w:lang w:val="es-ES" w:eastAsia="es-ES"/>
    </w:rPr>
  </w:style>
  <w:style w:type="paragraph" w:customStyle="1" w:styleId="PRSubtitle">
    <w:name w:val="PR Subtitle"/>
    <w:basedOn w:val="PRFooter"/>
    <w:link w:val="PRSubtitleChar"/>
    <w:rsid w:val="00F92DB3"/>
    <w:pPr>
      <w:numPr>
        <w:numId w:val="1"/>
      </w:numPr>
      <w:spacing w:before="480" w:after="200"/>
      <w:ind w:left="425" w:hanging="425"/>
      <w:jc w:val="center"/>
    </w:pPr>
    <w:rPr>
      <w:rFonts w:ascii="Georgia" w:hAnsi="Georgia"/>
      <w:b/>
      <w:color w:val="404040" w:themeColor="text1" w:themeTint="BF"/>
      <w:lang w:eastAsia="en-US"/>
    </w:rPr>
  </w:style>
  <w:style w:type="character" w:customStyle="1" w:styleId="PRSubtitleChar">
    <w:name w:val="PR Subtitle Char"/>
    <w:basedOn w:val="PRFooterChar"/>
    <w:link w:val="PRSubtitle"/>
    <w:locked/>
    <w:rsid w:val="00F92DB3"/>
    <w:rPr>
      <w:rFonts w:ascii="Georgia" w:hAnsi="Georgia" w:cs="Times New Roman"/>
      <w:b/>
      <w:color w:val="404040" w:themeColor="text1" w:themeTint="BF"/>
      <w:sz w:val="24"/>
      <w:szCs w:val="24"/>
      <w:lang w:val="es-ES" w:eastAsia="en-US"/>
    </w:rPr>
  </w:style>
  <w:style w:type="paragraph" w:customStyle="1" w:styleId="EUSubtitle">
    <w:name w:val="EU Subtitle"/>
    <w:basedOn w:val="BodyText"/>
    <w:link w:val="EUSubtitleCar1"/>
    <w:rsid w:val="00D01E3D"/>
    <w:pPr>
      <w:numPr>
        <w:numId w:val="3"/>
      </w:numPr>
      <w:spacing w:before="360" w:after="200" w:line="300" w:lineRule="exact"/>
      <w:ind w:left="426" w:hanging="426"/>
    </w:pPr>
    <w:rPr>
      <w:rFonts w:ascii="Times New Roman" w:hAnsi="Times New Roman"/>
      <w:b/>
      <w:color w:val="38588C"/>
      <w:sz w:val="28"/>
      <w:szCs w:val="28"/>
      <w:lang w:val="en-GB"/>
    </w:rPr>
  </w:style>
  <w:style w:type="paragraph" w:styleId="BodyText">
    <w:name w:val="Body Text"/>
    <w:next w:val="EUSubtitle"/>
    <w:link w:val="BodyTextChar"/>
    <w:uiPriority w:val="99"/>
    <w:semiHidden/>
    <w:unhideWhenUsed/>
    <w:rsid w:val="000155F5"/>
    <w:pPr>
      <w:spacing w:after="120"/>
    </w:pPr>
    <w:rPr>
      <w:rFonts w:ascii="Calibri" w:hAnsi="Calibri" w:cs="Times New Roman"/>
      <w:lang w:val="es-ES" w:eastAsia="es-ES"/>
    </w:rPr>
  </w:style>
  <w:style w:type="character" w:customStyle="1" w:styleId="BodyTextChar">
    <w:name w:val="Body Text Char"/>
    <w:basedOn w:val="DefaultParagraphFont"/>
    <w:link w:val="BodyText"/>
    <w:uiPriority w:val="99"/>
    <w:semiHidden/>
    <w:rsid w:val="000155F5"/>
    <w:rPr>
      <w:rFonts w:ascii="Calibri" w:hAnsi="Calibri" w:cs="Times New Roman"/>
      <w:lang w:val="es-ES" w:eastAsia="es-ES"/>
    </w:rPr>
  </w:style>
  <w:style w:type="character" w:customStyle="1" w:styleId="EUSubtitleCar1">
    <w:name w:val="EU Subtitle Car1"/>
    <w:basedOn w:val="BodyTextChar"/>
    <w:link w:val="EUSubtitle"/>
    <w:rsid w:val="00D01E3D"/>
    <w:rPr>
      <w:rFonts w:ascii="Times New Roman" w:hAnsi="Times New Roman" w:cs="Times New Roman"/>
      <w:b/>
      <w:color w:val="38588C"/>
      <w:sz w:val="28"/>
      <w:szCs w:val="28"/>
      <w:lang w:val="es-ES" w:eastAsia="es-ES"/>
    </w:rPr>
  </w:style>
  <w:style w:type="paragraph" w:styleId="BalloonText">
    <w:name w:val="Balloon Text"/>
    <w:basedOn w:val="Normal"/>
    <w:link w:val="BalloonTextChar"/>
    <w:uiPriority w:val="99"/>
    <w:semiHidden/>
    <w:unhideWhenUsed/>
    <w:rsid w:val="000155F5"/>
    <w:pPr>
      <w:spacing w:after="0" w:line="240" w:lineRule="auto"/>
    </w:pPr>
    <w:rPr>
      <w:rFonts w:ascii="Tahoma" w:hAnsi="Tahoma" w:cs="Tahoma"/>
      <w:color w:val="000000"/>
      <w:kern w:val="0"/>
      <w:sz w:val="16"/>
      <w:szCs w:val="16"/>
    </w:rPr>
  </w:style>
  <w:style w:type="character" w:customStyle="1" w:styleId="BalloonTextChar">
    <w:name w:val="Balloon Text Char"/>
    <w:basedOn w:val="DefaultParagraphFont"/>
    <w:link w:val="BalloonText"/>
    <w:uiPriority w:val="99"/>
    <w:semiHidden/>
    <w:rsid w:val="000155F5"/>
    <w:rPr>
      <w:rFonts w:ascii="Tahoma" w:hAnsi="Tahoma" w:cs="Tahoma"/>
      <w:color w:val="000000"/>
      <w:sz w:val="16"/>
      <w:szCs w:val="16"/>
      <w:lang w:eastAsia="en-US"/>
    </w:rPr>
  </w:style>
  <w:style w:type="character" w:styleId="CommentReference">
    <w:name w:val="annotation reference"/>
    <w:basedOn w:val="DefaultParagraphFont"/>
    <w:uiPriority w:val="99"/>
    <w:semiHidden/>
    <w:unhideWhenUsed/>
    <w:rsid w:val="000155F5"/>
    <w:rPr>
      <w:sz w:val="16"/>
      <w:szCs w:val="16"/>
    </w:rPr>
  </w:style>
  <w:style w:type="paragraph" w:styleId="CommentText">
    <w:name w:val="annotation text"/>
    <w:basedOn w:val="Normal"/>
    <w:link w:val="CommentTextChar"/>
    <w:uiPriority w:val="99"/>
    <w:unhideWhenUsed/>
    <w:rsid w:val="000155F5"/>
    <w:pPr>
      <w:spacing w:line="240" w:lineRule="auto"/>
    </w:pPr>
    <w:rPr>
      <w:rFonts w:cs="Calibri"/>
      <w:color w:val="000000"/>
      <w:kern w:val="0"/>
    </w:rPr>
  </w:style>
  <w:style w:type="character" w:customStyle="1" w:styleId="CommentTextChar">
    <w:name w:val="Comment Text Char"/>
    <w:basedOn w:val="DefaultParagraphFont"/>
    <w:link w:val="CommentText"/>
    <w:uiPriority w:val="99"/>
    <w:rsid w:val="000155F5"/>
    <w:rPr>
      <w:rFonts w:cs="Calibri"/>
      <w:color w:val="000000"/>
      <w:lang w:eastAsia="en-US"/>
    </w:rPr>
  </w:style>
  <w:style w:type="paragraph" w:styleId="CommentSubject">
    <w:name w:val="annotation subject"/>
    <w:basedOn w:val="CommentText"/>
    <w:next w:val="CommentText"/>
    <w:link w:val="CommentSubjectChar"/>
    <w:uiPriority w:val="99"/>
    <w:semiHidden/>
    <w:unhideWhenUsed/>
    <w:rsid w:val="000155F5"/>
    <w:rPr>
      <w:b/>
      <w:bCs/>
    </w:rPr>
  </w:style>
  <w:style w:type="character" w:customStyle="1" w:styleId="CommentSubjectChar">
    <w:name w:val="Comment Subject Char"/>
    <w:basedOn w:val="CommentTextChar"/>
    <w:link w:val="CommentSubject"/>
    <w:uiPriority w:val="99"/>
    <w:semiHidden/>
    <w:rsid w:val="000155F5"/>
    <w:rPr>
      <w:rFonts w:cs="Calibri"/>
      <w:b/>
      <w:bCs/>
      <w:color w:val="000000"/>
      <w:lang w:eastAsia="en-US"/>
    </w:rPr>
  </w:style>
  <w:style w:type="paragraph" w:styleId="Title">
    <w:name w:val="Title"/>
    <w:basedOn w:val="AIEPR"/>
    <w:next w:val="Normal"/>
    <w:link w:val="TitleChar"/>
    <w:uiPriority w:val="10"/>
    <w:qFormat/>
    <w:rsid w:val="00D40BBD"/>
    <w:rPr>
      <w:sz w:val="28"/>
      <w:szCs w:val="28"/>
      <w:lang w:val="es-ES"/>
    </w:rPr>
  </w:style>
  <w:style w:type="character" w:customStyle="1" w:styleId="TitleChar">
    <w:name w:val="Title Char"/>
    <w:basedOn w:val="DefaultParagraphFont"/>
    <w:link w:val="Title"/>
    <w:uiPriority w:val="10"/>
    <w:rsid w:val="00D40BBD"/>
    <w:rPr>
      <w:rFonts w:ascii="Trebuchet MS" w:hAnsi="Trebuchet MS" w:cs="Calibri"/>
      <w:noProof/>
      <w:color w:val="404040" w:themeColor="text1" w:themeTint="BF"/>
      <w:sz w:val="28"/>
      <w:szCs w:val="28"/>
      <w:lang w:val="es-ES"/>
    </w:rPr>
  </w:style>
  <w:style w:type="character" w:styleId="SubtleEmphasis">
    <w:name w:val="Subtle Emphasis"/>
    <w:basedOn w:val="DefaultParagraphFont"/>
    <w:uiPriority w:val="19"/>
    <w:qFormat/>
    <w:rsid w:val="000155F5"/>
    <w:rPr>
      <w:i/>
      <w:iCs/>
      <w:color w:val="808080"/>
    </w:rPr>
  </w:style>
  <w:style w:type="paragraph" w:customStyle="1" w:styleId="NoSpacing1">
    <w:name w:val="No Spacing1"/>
    <w:basedOn w:val="Heading2"/>
    <w:next w:val="Heading2"/>
    <w:rsid w:val="000155F5"/>
    <w:pPr>
      <w:widowControl w:val="0"/>
      <w:suppressAutoHyphens/>
      <w:autoSpaceDE w:val="0"/>
      <w:spacing w:before="300" w:after="160"/>
      <w:jc w:val="both"/>
    </w:pPr>
    <w:rPr>
      <w:rFonts w:ascii="Trebuchet MS" w:eastAsia="Arial Unicode MS" w:hAnsi="Trebuchet MS"/>
      <w:iCs/>
      <w:color w:val="BA2D06"/>
      <w:kern w:val="1"/>
      <w:lang w:eastAsia="zh-CN"/>
    </w:rPr>
  </w:style>
  <w:style w:type="character" w:styleId="Emphasis">
    <w:name w:val="Emphasis"/>
    <w:basedOn w:val="DefaultParagraphFont"/>
    <w:uiPriority w:val="20"/>
    <w:qFormat/>
    <w:rsid w:val="000155F5"/>
    <w:rPr>
      <w:i/>
      <w:iCs/>
    </w:rPr>
  </w:style>
  <w:style w:type="character" w:customStyle="1" w:styleId="Fuentedeprrafopredeter1">
    <w:name w:val="Fuente de párrafo predeter.1"/>
    <w:rsid w:val="000155F5"/>
  </w:style>
  <w:style w:type="character" w:customStyle="1" w:styleId="Hipervnculo1">
    <w:name w:val="Hipervínculo1"/>
    <w:basedOn w:val="Fuentedeprrafopredeter1"/>
    <w:rsid w:val="000155F5"/>
    <w:rPr>
      <w:color w:val="0000FF"/>
      <w:u w:val="single"/>
    </w:rPr>
  </w:style>
  <w:style w:type="paragraph" w:styleId="Header">
    <w:name w:val="header"/>
    <w:basedOn w:val="Normal"/>
    <w:link w:val="HeaderChar"/>
    <w:uiPriority w:val="99"/>
    <w:unhideWhenUsed/>
    <w:rsid w:val="000155F5"/>
    <w:pPr>
      <w:tabs>
        <w:tab w:val="center" w:pos="4680"/>
        <w:tab w:val="right" w:pos="9360"/>
      </w:tabs>
      <w:spacing w:after="0" w:line="240" w:lineRule="auto"/>
    </w:pPr>
    <w:rPr>
      <w:rFonts w:cs="Calibri"/>
      <w:color w:val="000000"/>
      <w:kern w:val="0"/>
      <w:szCs w:val="22"/>
    </w:rPr>
  </w:style>
  <w:style w:type="character" w:customStyle="1" w:styleId="HeaderChar">
    <w:name w:val="Header Char"/>
    <w:basedOn w:val="DefaultParagraphFont"/>
    <w:link w:val="Header"/>
    <w:uiPriority w:val="99"/>
    <w:rsid w:val="000155F5"/>
    <w:rPr>
      <w:rFonts w:cs="Calibri"/>
      <w:color w:val="000000"/>
      <w:szCs w:val="22"/>
      <w:lang w:eastAsia="en-US"/>
    </w:rPr>
  </w:style>
  <w:style w:type="paragraph" w:styleId="Footer">
    <w:name w:val="footer"/>
    <w:basedOn w:val="Normal"/>
    <w:link w:val="FooterChar"/>
    <w:uiPriority w:val="99"/>
    <w:unhideWhenUsed/>
    <w:rsid w:val="000155F5"/>
    <w:pPr>
      <w:tabs>
        <w:tab w:val="center" w:pos="4680"/>
        <w:tab w:val="right" w:pos="9360"/>
      </w:tabs>
      <w:spacing w:after="0" w:line="240" w:lineRule="auto"/>
    </w:pPr>
    <w:rPr>
      <w:rFonts w:cs="Calibri"/>
      <w:color w:val="000000"/>
      <w:kern w:val="0"/>
      <w:szCs w:val="22"/>
    </w:rPr>
  </w:style>
  <w:style w:type="character" w:customStyle="1" w:styleId="FooterChar">
    <w:name w:val="Footer Char"/>
    <w:basedOn w:val="DefaultParagraphFont"/>
    <w:link w:val="Footer"/>
    <w:uiPriority w:val="99"/>
    <w:rsid w:val="000155F5"/>
    <w:rPr>
      <w:rFonts w:cs="Calibri"/>
      <w:color w:val="000000"/>
      <w:szCs w:val="22"/>
      <w:lang w:eastAsia="en-US"/>
    </w:rPr>
  </w:style>
  <w:style w:type="character" w:customStyle="1" w:styleId="highlight">
    <w:name w:val="highlight"/>
    <w:basedOn w:val="DefaultParagraphFont"/>
    <w:rsid w:val="000155F5"/>
  </w:style>
  <w:style w:type="paragraph" w:customStyle="1" w:styleId="AnItem">
    <w:name w:val="An Item"/>
    <w:basedOn w:val="ListParagraph"/>
    <w:link w:val="AnItemChar"/>
    <w:rsid w:val="002C4D0C"/>
    <w:pPr>
      <w:numPr>
        <w:numId w:val="0"/>
      </w:numPr>
      <w:spacing w:before="240" w:after="0"/>
      <w:contextualSpacing w:val="0"/>
    </w:pPr>
    <w:rPr>
      <w:b/>
    </w:rPr>
  </w:style>
  <w:style w:type="character" w:customStyle="1" w:styleId="ListParagraphChar">
    <w:name w:val="List Paragraph Char"/>
    <w:basedOn w:val="DefaultParagraphFont"/>
    <w:link w:val="ListParagraph"/>
    <w:uiPriority w:val="34"/>
    <w:rsid w:val="00933E2C"/>
    <w:rPr>
      <w:rFonts w:ascii="Times New Roman" w:hAnsi="Times New Roman" w:cs="Calibri"/>
      <w:sz w:val="24"/>
      <w:szCs w:val="24"/>
      <w:lang w:eastAsia="en-US"/>
    </w:rPr>
  </w:style>
  <w:style w:type="character" w:customStyle="1" w:styleId="AnItemChar">
    <w:name w:val="An Item Char"/>
    <w:basedOn w:val="ListParagraphChar"/>
    <w:link w:val="AnItem"/>
    <w:rsid w:val="002C4D0C"/>
    <w:rPr>
      <w:rFonts w:ascii="Times New Roman" w:hAnsi="Times New Roman" w:cs="Calibri"/>
      <w:b/>
      <w:sz w:val="24"/>
      <w:szCs w:val="24"/>
      <w:lang w:eastAsia="en-US"/>
    </w:rPr>
  </w:style>
  <w:style w:type="character" w:customStyle="1" w:styleId="Heading3Char">
    <w:name w:val="Heading 3 Char"/>
    <w:aliases w:val="AIE Head 2 Char"/>
    <w:basedOn w:val="DefaultParagraphFont"/>
    <w:link w:val="Heading3"/>
    <w:uiPriority w:val="9"/>
    <w:rsid w:val="001B563F"/>
    <w:rPr>
      <w:rFonts w:asciiTheme="majorHAnsi" w:eastAsiaTheme="majorEastAsia" w:hAnsiTheme="majorHAnsi" w:cstheme="majorBidi"/>
      <w:color w:val="243F60" w:themeColor="accent1" w:themeShade="7F"/>
      <w:kern w:val="3"/>
      <w:sz w:val="24"/>
      <w:szCs w:val="24"/>
      <w:lang w:eastAsia="en-US"/>
    </w:rPr>
  </w:style>
  <w:style w:type="paragraph" w:customStyle="1" w:styleId="ColorfulList-Accent11">
    <w:name w:val="Colorful List - Accent 11"/>
    <w:basedOn w:val="Normal"/>
    <w:rsid w:val="0084006E"/>
    <w:pPr>
      <w:widowControl w:val="0"/>
      <w:suppressAutoHyphens/>
      <w:ind w:left="720"/>
    </w:pPr>
    <w:rPr>
      <w:rFonts w:cs="Verdana"/>
      <w:bCs/>
      <w:kern w:val="0"/>
      <w:lang w:eastAsia="zh-CN"/>
    </w:rPr>
  </w:style>
  <w:style w:type="table" w:styleId="TableGrid">
    <w:name w:val="Table Grid"/>
    <w:basedOn w:val="TableNormal"/>
    <w:uiPriority w:val="59"/>
    <w:rsid w:val="00286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24744"/>
    <w:rPr>
      <w:rFonts w:ascii="Times New Roman" w:hAnsi="Times New Roman" w:cs="Times New Roman"/>
      <w:kern w:val="3"/>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55493">
      <w:bodyDiv w:val="1"/>
      <w:marLeft w:val="0"/>
      <w:marRight w:val="0"/>
      <w:marTop w:val="0"/>
      <w:marBottom w:val="0"/>
      <w:divBdr>
        <w:top w:val="none" w:sz="0" w:space="0" w:color="auto"/>
        <w:left w:val="none" w:sz="0" w:space="0" w:color="auto"/>
        <w:bottom w:val="none" w:sz="0" w:space="0" w:color="auto"/>
        <w:right w:val="none" w:sz="0" w:space="0" w:color="auto"/>
      </w:divBdr>
    </w:div>
    <w:div w:id="142092044">
      <w:bodyDiv w:val="1"/>
      <w:marLeft w:val="0"/>
      <w:marRight w:val="0"/>
      <w:marTop w:val="0"/>
      <w:marBottom w:val="0"/>
      <w:divBdr>
        <w:top w:val="none" w:sz="0" w:space="0" w:color="auto"/>
        <w:left w:val="none" w:sz="0" w:space="0" w:color="auto"/>
        <w:bottom w:val="none" w:sz="0" w:space="0" w:color="auto"/>
        <w:right w:val="none" w:sz="0" w:space="0" w:color="auto"/>
      </w:divBdr>
    </w:div>
    <w:div w:id="197932202">
      <w:bodyDiv w:val="1"/>
      <w:marLeft w:val="0"/>
      <w:marRight w:val="0"/>
      <w:marTop w:val="0"/>
      <w:marBottom w:val="0"/>
      <w:divBdr>
        <w:top w:val="none" w:sz="0" w:space="0" w:color="auto"/>
        <w:left w:val="none" w:sz="0" w:space="0" w:color="auto"/>
        <w:bottom w:val="none" w:sz="0" w:space="0" w:color="auto"/>
        <w:right w:val="none" w:sz="0" w:space="0" w:color="auto"/>
      </w:divBdr>
    </w:div>
    <w:div w:id="206600207">
      <w:bodyDiv w:val="1"/>
      <w:marLeft w:val="0"/>
      <w:marRight w:val="0"/>
      <w:marTop w:val="0"/>
      <w:marBottom w:val="0"/>
      <w:divBdr>
        <w:top w:val="none" w:sz="0" w:space="0" w:color="auto"/>
        <w:left w:val="none" w:sz="0" w:space="0" w:color="auto"/>
        <w:bottom w:val="none" w:sz="0" w:space="0" w:color="auto"/>
        <w:right w:val="none" w:sz="0" w:space="0" w:color="auto"/>
      </w:divBdr>
    </w:div>
    <w:div w:id="240526993">
      <w:bodyDiv w:val="1"/>
      <w:marLeft w:val="0"/>
      <w:marRight w:val="0"/>
      <w:marTop w:val="0"/>
      <w:marBottom w:val="0"/>
      <w:divBdr>
        <w:top w:val="none" w:sz="0" w:space="0" w:color="auto"/>
        <w:left w:val="none" w:sz="0" w:space="0" w:color="auto"/>
        <w:bottom w:val="none" w:sz="0" w:space="0" w:color="auto"/>
        <w:right w:val="none" w:sz="0" w:space="0" w:color="auto"/>
      </w:divBdr>
    </w:div>
    <w:div w:id="247810217">
      <w:bodyDiv w:val="1"/>
      <w:marLeft w:val="0"/>
      <w:marRight w:val="0"/>
      <w:marTop w:val="0"/>
      <w:marBottom w:val="0"/>
      <w:divBdr>
        <w:top w:val="none" w:sz="0" w:space="0" w:color="auto"/>
        <w:left w:val="none" w:sz="0" w:space="0" w:color="auto"/>
        <w:bottom w:val="none" w:sz="0" w:space="0" w:color="auto"/>
        <w:right w:val="none" w:sz="0" w:space="0" w:color="auto"/>
      </w:divBdr>
    </w:div>
    <w:div w:id="251134861">
      <w:bodyDiv w:val="1"/>
      <w:marLeft w:val="0"/>
      <w:marRight w:val="0"/>
      <w:marTop w:val="0"/>
      <w:marBottom w:val="0"/>
      <w:divBdr>
        <w:top w:val="none" w:sz="0" w:space="0" w:color="auto"/>
        <w:left w:val="none" w:sz="0" w:space="0" w:color="auto"/>
        <w:bottom w:val="none" w:sz="0" w:space="0" w:color="auto"/>
        <w:right w:val="none" w:sz="0" w:space="0" w:color="auto"/>
      </w:divBdr>
      <w:divsChild>
        <w:div w:id="6753378">
          <w:marLeft w:val="0"/>
          <w:marRight w:val="0"/>
          <w:marTop w:val="0"/>
          <w:marBottom w:val="0"/>
          <w:divBdr>
            <w:top w:val="none" w:sz="0" w:space="0" w:color="auto"/>
            <w:left w:val="none" w:sz="0" w:space="0" w:color="auto"/>
            <w:bottom w:val="none" w:sz="0" w:space="0" w:color="auto"/>
            <w:right w:val="none" w:sz="0" w:space="0" w:color="auto"/>
          </w:divBdr>
        </w:div>
        <w:div w:id="322128176">
          <w:marLeft w:val="0"/>
          <w:marRight w:val="0"/>
          <w:marTop w:val="0"/>
          <w:marBottom w:val="0"/>
          <w:divBdr>
            <w:top w:val="none" w:sz="0" w:space="0" w:color="auto"/>
            <w:left w:val="none" w:sz="0" w:space="0" w:color="auto"/>
            <w:bottom w:val="none" w:sz="0" w:space="0" w:color="auto"/>
            <w:right w:val="none" w:sz="0" w:space="0" w:color="auto"/>
          </w:divBdr>
        </w:div>
        <w:div w:id="357048916">
          <w:marLeft w:val="0"/>
          <w:marRight w:val="0"/>
          <w:marTop w:val="0"/>
          <w:marBottom w:val="0"/>
          <w:divBdr>
            <w:top w:val="none" w:sz="0" w:space="0" w:color="auto"/>
            <w:left w:val="none" w:sz="0" w:space="0" w:color="auto"/>
            <w:bottom w:val="none" w:sz="0" w:space="0" w:color="auto"/>
            <w:right w:val="none" w:sz="0" w:space="0" w:color="auto"/>
          </w:divBdr>
        </w:div>
        <w:div w:id="490559244">
          <w:marLeft w:val="0"/>
          <w:marRight w:val="0"/>
          <w:marTop w:val="0"/>
          <w:marBottom w:val="0"/>
          <w:divBdr>
            <w:top w:val="none" w:sz="0" w:space="0" w:color="auto"/>
            <w:left w:val="none" w:sz="0" w:space="0" w:color="auto"/>
            <w:bottom w:val="none" w:sz="0" w:space="0" w:color="auto"/>
            <w:right w:val="none" w:sz="0" w:space="0" w:color="auto"/>
          </w:divBdr>
        </w:div>
        <w:div w:id="581256347">
          <w:marLeft w:val="0"/>
          <w:marRight w:val="0"/>
          <w:marTop w:val="0"/>
          <w:marBottom w:val="0"/>
          <w:divBdr>
            <w:top w:val="none" w:sz="0" w:space="0" w:color="auto"/>
            <w:left w:val="none" w:sz="0" w:space="0" w:color="auto"/>
            <w:bottom w:val="none" w:sz="0" w:space="0" w:color="auto"/>
            <w:right w:val="none" w:sz="0" w:space="0" w:color="auto"/>
          </w:divBdr>
        </w:div>
        <w:div w:id="597836922">
          <w:marLeft w:val="0"/>
          <w:marRight w:val="0"/>
          <w:marTop w:val="0"/>
          <w:marBottom w:val="0"/>
          <w:divBdr>
            <w:top w:val="none" w:sz="0" w:space="0" w:color="auto"/>
            <w:left w:val="none" w:sz="0" w:space="0" w:color="auto"/>
            <w:bottom w:val="none" w:sz="0" w:space="0" w:color="auto"/>
            <w:right w:val="none" w:sz="0" w:space="0" w:color="auto"/>
          </w:divBdr>
        </w:div>
        <w:div w:id="1066689553">
          <w:marLeft w:val="0"/>
          <w:marRight w:val="0"/>
          <w:marTop w:val="0"/>
          <w:marBottom w:val="0"/>
          <w:divBdr>
            <w:top w:val="none" w:sz="0" w:space="0" w:color="auto"/>
            <w:left w:val="none" w:sz="0" w:space="0" w:color="auto"/>
            <w:bottom w:val="none" w:sz="0" w:space="0" w:color="auto"/>
            <w:right w:val="none" w:sz="0" w:space="0" w:color="auto"/>
          </w:divBdr>
        </w:div>
        <w:div w:id="1231967723">
          <w:marLeft w:val="0"/>
          <w:marRight w:val="0"/>
          <w:marTop w:val="0"/>
          <w:marBottom w:val="0"/>
          <w:divBdr>
            <w:top w:val="none" w:sz="0" w:space="0" w:color="auto"/>
            <w:left w:val="none" w:sz="0" w:space="0" w:color="auto"/>
            <w:bottom w:val="none" w:sz="0" w:space="0" w:color="auto"/>
            <w:right w:val="none" w:sz="0" w:space="0" w:color="auto"/>
          </w:divBdr>
        </w:div>
        <w:div w:id="1246643731">
          <w:marLeft w:val="0"/>
          <w:marRight w:val="0"/>
          <w:marTop w:val="0"/>
          <w:marBottom w:val="0"/>
          <w:divBdr>
            <w:top w:val="none" w:sz="0" w:space="0" w:color="auto"/>
            <w:left w:val="none" w:sz="0" w:space="0" w:color="auto"/>
            <w:bottom w:val="none" w:sz="0" w:space="0" w:color="auto"/>
            <w:right w:val="none" w:sz="0" w:space="0" w:color="auto"/>
          </w:divBdr>
        </w:div>
        <w:div w:id="1254821750">
          <w:marLeft w:val="0"/>
          <w:marRight w:val="0"/>
          <w:marTop w:val="0"/>
          <w:marBottom w:val="0"/>
          <w:divBdr>
            <w:top w:val="none" w:sz="0" w:space="0" w:color="auto"/>
            <w:left w:val="none" w:sz="0" w:space="0" w:color="auto"/>
            <w:bottom w:val="none" w:sz="0" w:space="0" w:color="auto"/>
            <w:right w:val="none" w:sz="0" w:space="0" w:color="auto"/>
          </w:divBdr>
        </w:div>
        <w:div w:id="1513760124">
          <w:marLeft w:val="0"/>
          <w:marRight w:val="0"/>
          <w:marTop w:val="0"/>
          <w:marBottom w:val="0"/>
          <w:divBdr>
            <w:top w:val="none" w:sz="0" w:space="0" w:color="auto"/>
            <w:left w:val="none" w:sz="0" w:space="0" w:color="auto"/>
            <w:bottom w:val="none" w:sz="0" w:space="0" w:color="auto"/>
            <w:right w:val="none" w:sz="0" w:space="0" w:color="auto"/>
          </w:divBdr>
        </w:div>
        <w:div w:id="1962880489">
          <w:marLeft w:val="0"/>
          <w:marRight w:val="0"/>
          <w:marTop w:val="0"/>
          <w:marBottom w:val="0"/>
          <w:divBdr>
            <w:top w:val="none" w:sz="0" w:space="0" w:color="auto"/>
            <w:left w:val="none" w:sz="0" w:space="0" w:color="auto"/>
            <w:bottom w:val="none" w:sz="0" w:space="0" w:color="auto"/>
            <w:right w:val="none" w:sz="0" w:space="0" w:color="auto"/>
          </w:divBdr>
        </w:div>
      </w:divsChild>
    </w:div>
    <w:div w:id="363479308">
      <w:bodyDiv w:val="1"/>
      <w:marLeft w:val="0"/>
      <w:marRight w:val="0"/>
      <w:marTop w:val="0"/>
      <w:marBottom w:val="0"/>
      <w:divBdr>
        <w:top w:val="none" w:sz="0" w:space="0" w:color="auto"/>
        <w:left w:val="none" w:sz="0" w:space="0" w:color="auto"/>
        <w:bottom w:val="none" w:sz="0" w:space="0" w:color="auto"/>
        <w:right w:val="none" w:sz="0" w:space="0" w:color="auto"/>
      </w:divBdr>
      <w:divsChild>
        <w:div w:id="327750107">
          <w:marLeft w:val="0"/>
          <w:marRight w:val="0"/>
          <w:marTop w:val="0"/>
          <w:marBottom w:val="0"/>
          <w:divBdr>
            <w:top w:val="none" w:sz="0" w:space="0" w:color="auto"/>
            <w:left w:val="none" w:sz="0" w:space="0" w:color="auto"/>
            <w:bottom w:val="none" w:sz="0" w:space="0" w:color="auto"/>
            <w:right w:val="none" w:sz="0" w:space="0" w:color="auto"/>
          </w:divBdr>
        </w:div>
        <w:div w:id="500436891">
          <w:marLeft w:val="0"/>
          <w:marRight w:val="0"/>
          <w:marTop w:val="0"/>
          <w:marBottom w:val="0"/>
          <w:divBdr>
            <w:top w:val="none" w:sz="0" w:space="0" w:color="auto"/>
            <w:left w:val="none" w:sz="0" w:space="0" w:color="auto"/>
            <w:bottom w:val="none" w:sz="0" w:space="0" w:color="auto"/>
            <w:right w:val="none" w:sz="0" w:space="0" w:color="auto"/>
          </w:divBdr>
        </w:div>
        <w:div w:id="583151908">
          <w:marLeft w:val="0"/>
          <w:marRight w:val="0"/>
          <w:marTop w:val="0"/>
          <w:marBottom w:val="0"/>
          <w:divBdr>
            <w:top w:val="none" w:sz="0" w:space="0" w:color="auto"/>
            <w:left w:val="none" w:sz="0" w:space="0" w:color="auto"/>
            <w:bottom w:val="none" w:sz="0" w:space="0" w:color="auto"/>
            <w:right w:val="none" w:sz="0" w:space="0" w:color="auto"/>
          </w:divBdr>
        </w:div>
        <w:div w:id="956720764">
          <w:marLeft w:val="0"/>
          <w:marRight w:val="0"/>
          <w:marTop w:val="0"/>
          <w:marBottom w:val="0"/>
          <w:divBdr>
            <w:top w:val="none" w:sz="0" w:space="0" w:color="auto"/>
            <w:left w:val="none" w:sz="0" w:space="0" w:color="auto"/>
            <w:bottom w:val="none" w:sz="0" w:space="0" w:color="auto"/>
            <w:right w:val="none" w:sz="0" w:space="0" w:color="auto"/>
          </w:divBdr>
        </w:div>
        <w:div w:id="965433339">
          <w:marLeft w:val="0"/>
          <w:marRight w:val="0"/>
          <w:marTop w:val="0"/>
          <w:marBottom w:val="0"/>
          <w:divBdr>
            <w:top w:val="none" w:sz="0" w:space="0" w:color="auto"/>
            <w:left w:val="none" w:sz="0" w:space="0" w:color="auto"/>
            <w:bottom w:val="none" w:sz="0" w:space="0" w:color="auto"/>
            <w:right w:val="none" w:sz="0" w:space="0" w:color="auto"/>
          </w:divBdr>
        </w:div>
        <w:div w:id="1079594340">
          <w:marLeft w:val="0"/>
          <w:marRight w:val="0"/>
          <w:marTop w:val="0"/>
          <w:marBottom w:val="0"/>
          <w:divBdr>
            <w:top w:val="none" w:sz="0" w:space="0" w:color="auto"/>
            <w:left w:val="none" w:sz="0" w:space="0" w:color="auto"/>
            <w:bottom w:val="none" w:sz="0" w:space="0" w:color="auto"/>
            <w:right w:val="none" w:sz="0" w:space="0" w:color="auto"/>
          </w:divBdr>
        </w:div>
        <w:div w:id="1331058521">
          <w:marLeft w:val="0"/>
          <w:marRight w:val="0"/>
          <w:marTop w:val="0"/>
          <w:marBottom w:val="0"/>
          <w:divBdr>
            <w:top w:val="none" w:sz="0" w:space="0" w:color="auto"/>
            <w:left w:val="none" w:sz="0" w:space="0" w:color="auto"/>
            <w:bottom w:val="none" w:sz="0" w:space="0" w:color="auto"/>
            <w:right w:val="none" w:sz="0" w:space="0" w:color="auto"/>
          </w:divBdr>
        </w:div>
        <w:div w:id="1679115911">
          <w:marLeft w:val="0"/>
          <w:marRight w:val="0"/>
          <w:marTop w:val="0"/>
          <w:marBottom w:val="0"/>
          <w:divBdr>
            <w:top w:val="none" w:sz="0" w:space="0" w:color="auto"/>
            <w:left w:val="none" w:sz="0" w:space="0" w:color="auto"/>
            <w:bottom w:val="none" w:sz="0" w:space="0" w:color="auto"/>
            <w:right w:val="none" w:sz="0" w:space="0" w:color="auto"/>
          </w:divBdr>
        </w:div>
        <w:div w:id="1820994027">
          <w:marLeft w:val="0"/>
          <w:marRight w:val="0"/>
          <w:marTop w:val="0"/>
          <w:marBottom w:val="0"/>
          <w:divBdr>
            <w:top w:val="none" w:sz="0" w:space="0" w:color="auto"/>
            <w:left w:val="none" w:sz="0" w:space="0" w:color="auto"/>
            <w:bottom w:val="none" w:sz="0" w:space="0" w:color="auto"/>
            <w:right w:val="none" w:sz="0" w:space="0" w:color="auto"/>
          </w:divBdr>
        </w:div>
      </w:divsChild>
    </w:div>
    <w:div w:id="479427872">
      <w:bodyDiv w:val="1"/>
      <w:marLeft w:val="0"/>
      <w:marRight w:val="0"/>
      <w:marTop w:val="0"/>
      <w:marBottom w:val="0"/>
      <w:divBdr>
        <w:top w:val="none" w:sz="0" w:space="0" w:color="auto"/>
        <w:left w:val="none" w:sz="0" w:space="0" w:color="auto"/>
        <w:bottom w:val="none" w:sz="0" w:space="0" w:color="auto"/>
        <w:right w:val="none" w:sz="0" w:space="0" w:color="auto"/>
      </w:divBdr>
    </w:div>
    <w:div w:id="535316920">
      <w:bodyDiv w:val="1"/>
      <w:marLeft w:val="0"/>
      <w:marRight w:val="0"/>
      <w:marTop w:val="0"/>
      <w:marBottom w:val="0"/>
      <w:divBdr>
        <w:top w:val="none" w:sz="0" w:space="0" w:color="auto"/>
        <w:left w:val="none" w:sz="0" w:space="0" w:color="auto"/>
        <w:bottom w:val="none" w:sz="0" w:space="0" w:color="auto"/>
        <w:right w:val="none" w:sz="0" w:space="0" w:color="auto"/>
      </w:divBdr>
    </w:div>
    <w:div w:id="538206695">
      <w:bodyDiv w:val="1"/>
      <w:marLeft w:val="0"/>
      <w:marRight w:val="0"/>
      <w:marTop w:val="0"/>
      <w:marBottom w:val="0"/>
      <w:divBdr>
        <w:top w:val="none" w:sz="0" w:space="0" w:color="auto"/>
        <w:left w:val="none" w:sz="0" w:space="0" w:color="auto"/>
        <w:bottom w:val="none" w:sz="0" w:space="0" w:color="auto"/>
        <w:right w:val="none" w:sz="0" w:space="0" w:color="auto"/>
      </w:divBdr>
    </w:div>
    <w:div w:id="550271547">
      <w:bodyDiv w:val="1"/>
      <w:marLeft w:val="0"/>
      <w:marRight w:val="0"/>
      <w:marTop w:val="0"/>
      <w:marBottom w:val="0"/>
      <w:divBdr>
        <w:top w:val="none" w:sz="0" w:space="0" w:color="auto"/>
        <w:left w:val="none" w:sz="0" w:space="0" w:color="auto"/>
        <w:bottom w:val="none" w:sz="0" w:space="0" w:color="auto"/>
        <w:right w:val="none" w:sz="0" w:space="0" w:color="auto"/>
      </w:divBdr>
    </w:div>
    <w:div w:id="600572048">
      <w:bodyDiv w:val="1"/>
      <w:marLeft w:val="0"/>
      <w:marRight w:val="0"/>
      <w:marTop w:val="0"/>
      <w:marBottom w:val="0"/>
      <w:divBdr>
        <w:top w:val="none" w:sz="0" w:space="0" w:color="auto"/>
        <w:left w:val="none" w:sz="0" w:space="0" w:color="auto"/>
        <w:bottom w:val="none" w:sz="0" w:space="0" w:color="auto"/>
        <w:right w:val="none" w:sz="0" w:space="0" w:color="auto"/>
      </w:divBdr>
    </w:div>
    <w:div w:id="633145899">
      <w:bodyDiv w:val="1"/>
      <w:marLeft w:val="0"/>
      <w:marRight w:val="0"/>
      <w:marTop w:val="0"/>
      <w:marBottom w:val="0"/>
      <w:divBdr>
        <w:top w:val="none" w:sz="0" w:space="0" w:color="auto"/>
        <w:left w:val="none" w:sz="0" w:space="0" w:color="auto"/>
        <w:bottom w:val="none" w:sz="0" w:space="0" w:color="auto"/>
        <w:right w:val="none" w:sz="0" w:space="0" w:color="auto"/>
      </w:divBdr>
    </w:div>
    <w:div w:id="690958421">
      <w:bodyDiv w:val="1"/>
      <w:marLeft w:val="0"/>
      <w:marRight w:val="0"/>
      <w:marTop w:val="0"/>
      <w:marBottom w:val="0"/>
      <w:divBdr>
        <w:top w:val="none" w:sz="0" w:space="0" w:color="auto"/>
        <w:left w:val="none" w:sz="0" w:space="0" w:color="auto"/>
        <w:bottom w:val="none" w:sz="0" w:space="0" w:color="auto"/>
        <w:right w:val="none" w:sz="0" w:space="0" w:color="auto"/>
      </w:divBdr>
    </w:div>
    <w:div w:id="695428831">
      <w:bodyDiv w:val="1"/>
      <w:marLeft w:val="0"/>
      <w:marRight w:val="0"/>
      <w:marTop w:val="0"/>
      <w:marBottom w:val="0"/>
      <w:divBdr>
        <w:top w:val="none" w:sz="0" w:space="0" w:color="auto"/>
        <w:left w:val="none" w:sz="0" w:space="0" w:color="auto"/>
        <w:bottom w:val="none" w:sz="0" w:space="0" w:color="auto"/>
        <w:right w:val="none" w:sz="0" w:space="0" w:color="auto"/>
      </w:divBdr>
    </w:div>
    <w:div w:id="720597730">
      <w:bodyDiv w:val="1"/>
      <w:marLeft w:val="0"/>
      <w:marRight w:val="0"/>
      <w:marTop w:val="0"/>
      <w:marBottom w:val="0"/>
      <w:divBdr>
        <w:top w:val="none" w:sz="0" w:space="0" w:color="auto"/>
        <w:left w:val="none" w:sz="0" w:space="0" w:color="auto"/>
        <w:bottom w:val="none" w:sz="0" w:space="0" w:color="auto"/>
        <w:right w:val="none" w:sz="0" w:space="0" w:color="auto"/>
      </w:divBdr>
    </w:div>
    <w:div w:id="766583585">
      <w:bodyDiv w:val="1"/>
      <w:marLeft w:val="0"/>
      <w:marRight w:val="0"/>
      <w:marTop w:val="0"/>
      <w:marBottom w:val="0"/>
      <w:divBdr>
        <w:top w:val="none" w:sz="0" w:space="0" w:color="auto"/>
        <w:left w:val="none" w:sz="0" w:space="0" w:color="auto"/>
        <w:bottom w:val="none" w:sz="0" w:space="0" w:color="auto"/>
        <w:right w:val="none" w:sz="0" w:space="0" w:color="auto"/>
      </w:divBdr>
    </w:div>
    <w:div w:id="794980125">
      <w:bodyDiv w:val="1"/>
      <w:marLeft w:val="0"/>
      <w:marRight w:val="0"/>
      <w:marTop w:val="0"/>
      <w:marBottom w:val="0"/>
      <w:divBdr>
        <w:top w:val="none" w:sz="0" w:space="0" w:color="auto"/>
        <w:left w:val="none" w:sz="0" w:space="0" w:color="auto"/>
        <w:bottom w:val="none" w:sz="0" w:space="0" w:color="auto"/>
        <w:right w:val="none" w:sz="0" w:space="0" w:color="auto"/>
      </w:divBdr>
    </w:div>
    <w:div w:id="797259667">
      <w:bodyDiv w:val="1"/>
      <w:marLeft w:val="0"/>
      <w:marRight w:val="0"/>
      <w:marTop w:val="0"/>
      <w:marBottom w:val="0"/>
      <w:divBdr>
        <w:top w:val="none" w:sz="0" w:space="0" w:color="auto"/>
        <w:left w:val="none" w:sz="0" w:space="0" w:color="auto"/>
        <w:bottom w:val="none" w:sz="0" w:space="0" w:color="auto"/>
        <w:right w:val="none" w:sz="0" w:space="0" w:color="auto"/>
      </w:divBdr>
    </w:div>
    <w:div w:id="833374802">
      <w:bodyDiv w:val="1"/>
      <w:marLeft w:val="0"/>
      <w:marRight w:val="0"/>
      <w:marTop w:val="0"/>
      <w:marBottom w:val="0"/>
      <w:divBdr>
        <w:top w:val="none" w:sz="0" w:space="0" w:color="auto"/>
        <w:left w:val="none" w:sz="0" w:space="0" w:color="auto"/>
        <w:bottom w:val="none" w:sz="0" w:space="0" w:color="auto"/>
        <w:right w:val="none" w:sz="0" w:space="0" w:color="auto"/>
      </w:divBdr>
    </w:div>
    <w:div w:id="850409297">
      <w:bodyDiv w:val="1"/>
      <w:marLeft w:val="0"/>
      <w:marRight w:val="0"/>
      <w:marTop w:val="0"/>
      <w:marBottom w:val="0"/>
      <w:divBdr>
        <w:top w:val="none" w:sz="0" w:space="0" w:color="auto"/>
        <w:left w:val="none" w:sz="0" w:space="0" w:color="auto"/>
        <w:bottom w:val="none" w:sz="0" w:space="0" w:color="auto"/>
        <w:right w:val="none" w:sz="0" w:space="0" w:color="auto"/>
      </w:divBdr>
    </w:div>
    <w:div w:id="926957743">
      <w:bodyDiv w:val="1"/>
      <w:marLeft w:val="0"/>
      <w:marRight w:val="0"/>
      <w:marTop w:val="0"/>
      <w:marBottom w:val="0"/>
      <w:divBdr>
        <w:top w:val="none" w:sz="0" w:space="0" w:color="auto"/>
        <w:left w:val="none" w:sz="0" w:space="0" w:color="auto"/>
        <w:bottom w:val="none" w:sz="0" w:space="0" w:color="auto"/>
        <w:right w:val="none" w:sz="0" w:space="0" w:color="auto"/>
      </w:divBdr>
    </w:div>
    <w:div w:id="1047222143">
      <w:bodyDiv w:val="1"/>
      <w:marLeft w:val="0"/>
      <w:marRight w:val="0"/>
      <w:marTop w:val="0"/>
      <w:marBottom w:val="0"/>
      <w:divBdr>
        <w:top w:val="none" w:sz="0" w:space="0" w:color="auto"/>
        <w:left w:val="none" w:sz="0" w:space="0" w:color="auto"/>
        <w:bottom w:val="none" w:sz="0" w:space="0" w:color="auto"/>
        <w:right w:val="none" w:sz="0" w:space="0" w:color="auto"/>
      </w:divBdr>
    </w:div>
    <w:div w:id="1085686205">
      <w:bodyDiv w:val="1"/>
      <w:marLeft w:val="0"/>
      <w:marRight w:val="0"/>
      <w:marTop w:val="0"/>
      <w:marBottom w:val="0"/>
      <w:divBdr>
        <w:top w:val="none" w:sz="0" w:space="0" w:color="auto"/>
        <w:left w:val="none" w:sz="0" w:space="0" w:color="auto"/>
        <w:bottom w:val="none" w:sz="0" w:space="0" w:color="auto"/>
        <w:right w:val="none" w:sz="0" w:space="0" w:color="auto"/>
      </w:divBdr>
    </w:div>
    <w:div w:id="1115711607">
      <w:bodyDiv w:val="1"/>
      <w:marLeft w:val="0"/>
      <w:marRight w:val="0"/>
      <w:marTop w:val="0"/>
      <w:marBottom w:val="0"/>
      <w:divBdr>
        <w:top w:val="none" w:sz="0" w:space="0" w:color="auto"/>
        <w:left w:val="none" w:sz="0" w:space="0" w:color="auto"/>
        <w:bottom w:val="none" w:sz="0" w:space="0" w:color="auto"/>
        <w:right w:val="none" w:sz="0" w:space="0" w:color="auto"/>
      </w:divBdr>
    </w:div>
    <w:div w:id="1144351663">
      <w:bodyDiv w:val="1"/>
      <w:marLeft w:val="0"/>
      <w:marRight w:val="0"/>
      <w:marTop w:val="0"/>
      <w:marBottom w:val="0"/>
      <w:divBdr>
        <w:top w:val="none" w:sz="0" w:space="0" w:color="auto"/>
        <w:left w:val="none" w:sz="0" w:space="0" w:color="auto"/>
        <w:bottom w:val="none" w:sz="0" w:space="0" w:color="auto"/>
        <w:right w:val="none" w:sz="0" w:space="0" w:color="auto"/>
      </w:divBdr>
    </w:div>
    <w:div w:id="1185746793">
      <w:bodyDiv w:val="1"/>
      <w:marLeft w:val="0"/>
      <w:marRight w:val="0"/>
      <w:marTop w:val="0"/>
      <w:marBottom w:val="0"/>
      <w:divBdr>
        <w:top w:val="none" w:sz="0" w:space="0" w:color="auto"/>
        <w:left w:val="none" w:sz="0" w:space="0" w:color="auto"/>
        <w:bottom w:val="none" w:sz="0" w:space="0" w:color="auto"/>
        <w:right w:val="none" w:sz="0" w:space="0" w:color="auto"/>
      </w:divBdr>
    </w:div>
    <w:div w:id="1336809050">
      <w:bodyDiv w:val="1"/>
      <w:marLeft w:val="0"/>
      <w:marRight w:val="0"/>
      <w:marTop w:val="0"/>
      <w:marBottom w:val="0"/>
      <w:divBdr>
        <w:top w:val="none" w:sz="0" w:space="0" w:color="auto"/>
        <w:left w:val="none" w:sz="0" w:space="0" w:color="auto"/>
        <w:bottom w:val="none" w:sz="0" w:space="0" w:color="auto"/>
        <w:right w:val="none" w:sz="0" w:space="0" w:color="auto"/>
      </w:divBdr>
      <w:divsChild>
        <w:div w:id="352808476">
          <w:marLeft w:val="0"/>
          <w:marRight w:val="0"/>
          <w:marTop w:val="0"/>
          <w:marBottom w:val="0"/>
          <w:divBdr>
            <w:top w:val="none" w:sz="0" w:space="0" w:color="auto"/>
            <w:left w:val="none" w:sz="0" w:space="0" w:color="auto"/>
            <w:bottom w:val="none" w:sz="0" w:space="0" w:color="auto"/>
            <w:right w:val="none" w:sz="0" w:space="0" w:color="auto"/>
          </w:divBdr>
        </w:div>
        <w:div w:id="504128268">
          <w:marLeft w:val="0"/>
          <w:marRight w:val="0"/>
          <w:marTop w:val="0"/>
          <w:marBottom w:val="0"/>
          <w:divBdr>
            <w:top w:val="none" w:sz="0" w:space="0" w:color="auto"/>
            <w:left w:val="none" w:sz="0" w:space="0" w:color="auto"/>
            <w:bottom w:val="none" w:sz="0" w:space="0" w:color="auto"/>
            <w:right w:val="none" w:sz="0" w:space="0" w:color="auto"/>
          </w:divBdr>
        </w:div>
        <w:div w:id="571550847">
          <w:marLeft w:val="0"/>
          <w:marRight w:val="0"/>
          <w:marTop w:val="0"/>
          <w:marBottom w:val="0"/>
          <w:divBdr>
            <w:top w:val="none" w:sz="0" w:space="0" w:color="auto"/>
            <w:left w:val="none" w:sz="0" w:space="0" w:color="auto"/>
            <w:bottom w:val="none" w:sz="0" w:space="0" w:color="auto"/>
            <w:right w:val="none" w:sz="0" w:space="0" w:color="auto"/>
          </w:divBdr>
        </w:div>
        <w:div w:id="778179766">
          <w:marLeft w:val="0"/>
          <w:marRight w:val="0"/>
          <w:marTop w:val="0"/>
          <w:marBottom w:val="0"/>
          <w:divBdr>
            <w:top w:val="none" w:sz="0" w:space="0" w:color="auto"/>
            <w:left w:val="none" w:sz="0" w:space="0" w:color="auto"/>
            <w:bottom w:val="none" w:sz="0" w:space="0" w:color="auto"/>
            <w:right w:val="none" w:sz="0" w:space="0" w:color="auto"/>
          </w:divBdr>
        </w:div>
        <w:div w:id="861094779">
          <w:marLeft w:val="0"/>
          <w:marRight w:val="0"/>
          <w:marTop w:val="0"/>
          <w:marBottom w:val="0"/>
          <w:divBdr>
            <w:top w:val="none" w:sz="0" w:space="0" w:color="auto"/>
            <w:left w:val="none" w:sz="0" w:space="0" w:color="auto"/>
            <w:bottom w:val="none" w:sz="0" w:space="0" w:color="auto"/>
            <w:right w:val="none" w:sz="0" w:space="0" w:color="auto"/>
          </w:divBdr>
        </w:div>
        <w:div w:id="1441602180">
          <w:marLeft w:val="0"/>
          <w:marRight w:val="0"/>
          <w:marTop w:val="0"/>
          <w:marBottom w:val="0"/>
          <w:divBdr>
            <w:top w:val="none" w:sz="0" w:space="0" w:color="auto"/>
            <w:left w:val="none" w:sz="0" w:space="0" w:color="auto"/>
            <w:bottom w:val="none" w:sz="0" w:space="0" w:color="auto"/>
            <w:right w:val="none" w:sz="0" w:space="0" w:color="auto"/>
          </w:divBdr>
        </w:div>
        <w:div w:id="1587180621">
          <w:marLeft w:val="0"/>
          <w:marRight w:val="0"/>
          <w:marTop w:val="0"/>
          <w:marBottom w:val="0"/>
          <w:divBdr>
            <w:top w:val="none" w:sz="0" w:space="0" w:color="auto"/>
            <w:left w:val="none" w:sz="0" w:space="0" w:color="auto"/>
            <w:bottom w:val="none" w:sz="0" w:space="0" w:color="auto"/>
            <w:right w:val="none" w:sz="0" w:space="0" w:color="auto"/>
          </w:divBdr>
        </w:div>
        <w:div w:id="1711343197">
          <w:marLeft w:val="0"/>
          <w:marRight w:val="0"/>
          <w:marTop w:val="0"/>
          <w:marBottom w:val="0"/>
          <w:divBdr>
            <w:top w:val="none" w:sz="0" w:space="0" w:color="auto"/>
            <w:left w:val="none" w:sz="0" w:space="0" w:color="auto"/>
            <w:bottom w:val="none" w:sz="0" w:space="0" w:color="auto"/>
            <w:right w:val="none" w:sz="0" w:space="0" w:color="auto"/>
          </w:divBdr>
        </w:div>
        <w:div w:id="1880432717">
          <w:marLeft w:val="0"/>
          <w:marRight w:val="0"/>
          <w:marTop w:val="0"/>
          <w:marBottom w:val="0"/>
          <w:divBdr>
            <w:top w:val="none" w:sz="0" w:space="0" w:color="auto"/>
            <w:left w:val="none" w:sz="0" w:space="0" w:color="auto"/>
            <w:bottom w:val="none" w:sz="0" w:space="0" w:color="auto"/>
            <w:right w:val="none" w:sz="0" w:space="0" w:color="auto"/>
          </w:divBdr>
        </w:div>
      </w:divsChild>
    </w:div>
    <w:div w:id="1465150149">
      <w:bodyDiv w:val="1"/>
      <w:marLeft w:val="0"/>
      <w:marRight w:val="0"/>
      <w:marTop w:val="0"/>
      <w:marBottom w:val="0"/>
      <w:divBdr>
        <w:top w:val="none" w:sz="0" w:space="0" w:color="auto"/>
        <w:left w:val="none" w:sz="0" w:space="0" w:color="auto"/>
        <w:bottom w:val="none" w:sz="0" w:space="0" w:color="auto"/>
        <w:right w:val="none" w:sz="0" w:space="0" w:color="auto"/>
      </w:divBdr>
    </w:div>
    <w:div w:id="1488857518">
      <w:bodyDiv w:val="1"/>
      <w:marLeft w:val="0"/>
      <w:marRight w:val="0"/>
      <w:marTop w:val="0"/>
      <w:marBottom w:val="0"/>
      <w:divBdr>
        <w:top w:val="none" w:sz="0" w:space="0" w:color="auto"/>
        <w:left w:val="none" w:sz="0" w:space="0" w:color="auto"/>
        <w:bottom w:val="none" w:sz="0" w:space="0" w:color="auto"/>
        <w:right w:val="none" w:sz="0" w:space="0" w:color="auto"/>
      </w:divBdr>
    </w:div>
    <w:div w:id="1497956536">
      <w:bodyDiv w:val="1"/>
      <w:marLeft w:val="0"/>
      <w:marRight w:val="0"/>
      <w:marTop w:val="0"/>
      <w:marBottom w:val="0"/>
      <w:divBdr>
        <w:top w:val="none" w:sz="0" w:space="0" w:color="auto"/>
        <w:left w:val="none" w:sz="0" w:space="0" w:color="auto"/>
        <w:bottom w:val="none" w:sz="0" w:space="0" w:color="auto"/>
        <w:right w:val="none" w:sz="0" w:space="0" w:color="auto"/>
      </w:divBdr>
    </w:div>
    <w:div w:id="1499613917">
      <w:bodyDiv w:val="1"/>
      <w:marLeft w:val="0"/>
      <w:marRight w:val="0"/>
      <w:marTop w:val="0"/>
      <w:marBottom w:val="0"/>
      <w:divBdr>
        <w:top w:val="none" w:sz="0" w:space="0" w:color="auto"/>
        <w:left w:val="none" w:sz="0" w:space="0" w:color="auto"/>
        <w:bottom w:val="none" w:sz="0" w:space="0" w:color="auto"/>
        <w:right w:val="none" w:sz="0" w:space="0" w:color="auto"/>
      </w:divBdr>
      <w:divsChild>
        <w:div w:id="134298370">
          <w:marLeft w:val="0"/>
          <w:marRight w:val="0"/>
          <w:marTop w:val="0"/>
          <w:marBottom w:val="0"/>
          <w:divBdr>
            <w:top w:val="none" w:sz="0" w:space="0" w:color="auto"/>
            <w:left w:val="none" w:sz="0" w:space="0" w:color="auto"/>
            <w:bottom w:val="none" w:sz="0" w:space="0" w:color="auto"/>
            <w:right w:val="none" w:sz="0" w:space="0" w:color="auto"/>
          </w:divBdr>
        </w:div>
        <w:div w:id="644965461">
          <w:marLeft w:val="0"/>
          <w:marRight w:val="0"/>
          <w:marTop w:val="0"/>
          <w:marBottom w:val="0"/>
          <w:divBdr>
            <w:top w:val="none" w:sz="0" w:space="0" w:color="auto"/>
            <w:left w:val="none" w:sz="0" w:space="0" w:color="auto"/>
            <w:bottom w:val="none" w:sz="0" w:space="0" w:color="auto"/>
            <w:right w:val="none" w:sz="0" w:space="0" w:color="auto"/>
          </w:divBdr>
        </w:div>
        <w:div w:id="864757645">
          <w:marLeft w:val="0"/>
          <w:marRight w:val="0"/>
          <w:marTop w:val="0"/>
          <w:marBottom w:val="0"/>
          <w:divBdr>
            <w:top w:val="none" w:sz="0" w:space="0" w:color="auto"/>
            <w:left w:val="none" w:sz="0" w:space="0" w:color="auto"/>
            <w:bottom w:val="none" w:sz="0" w:space="0" w:color="auto"/>
            <w:right w:val="none" w:sz="0" w:space="0" w:color="auto"/>
          </w:divBdr>
        </w:div>
        <w:div w:id="1075859805">
          <w:marLeft w:val="0"/>
          <w:marRight w:val="0"/>
          <w:marTop w:val="0"/>
          <w:marBottom w:val="0"/>
          <w:divBdr>
            <w:top w:val="none" w:sz="0" w:space="0" w:color="auto"/>
            <w:left w:val="none" w:sz="0" w:space="0" w:color="auto"/>
            <w:bottom w:val="none" w:sz="0" w:space="0" w:color="auto"/>
            <w:right w:val="none" w:sz="0" w:space="0" w:color="auto"/>
          </w:divBdr>
        </w:div>
        <w:div w:id="1328244941">
          <w:marLeft w:val="0"/>
          <w:marRight w:val="0"/>
          <w:marTop w:val="0"/>
          <w:marBottom w:val="0"/>
          <w:divBdr>
            <w:top w:val="none" w:sz="0" w:space="0" w:color="auto"/>
            <w:left w:val="none" w:sz="0" w:space="0" w:color="auto"/>
            <w:bottom w:val="none" w:sz="0" w:space="0" w:color="auto"/>
            <w:right w:val="none" w:sz="0" w:space="0" w:color="auto"/>
          </w:divBdr>
        </w:div>
        <w:div w:id="1773015749">
          <w:marLeft w:val="0"/>
          <w:marRight w:val="0"/>
          <w:marTop w:val="0"/>
          <w:marBottom w:val="0"/>
          <w:divBdr>
            <w:top w:val="none" w:sz="0" w:space="0" w:color="auto"/>
            <w:left w:val="none" w:sz="0" w:space="0" w:color="auto"/>
            <w:bottom w:val="none" w:sz="0" w:space="0" w:color="auto"/>
            <w:right w:val="none" w:sz="0" w:space="0" w:color="auto"/>
          </w:divBdr>
        </w:div>
      </w:divsChild>
    </w:div>
    <w:div w:id="1520466503">
      <w:bodyDiv w:val="1"/>
      <w:marLeft w:val="0"/>
      <w:marRight w:val="0"/>
      <w:marTop w:val="0"/>
      <w:marBottom w:val="0"/>
      <w:divBdr>
        <w:top w:val="none" w:sz="0" w:space="0" w:color="auto"/>
        <w:left w:val="none" w:sz="0" w:space="0" w:color="auto"/>
        <w:bottom w:val="none" w:sz="0" w:space="0" w:color="auto"/>
        <w:right w:val="none" w:sz="0" w:space="0" w:color="auto"/>
      </w:divBdr>
    </w:div>
    <w:div w:id="1523209044">
      <w:bodyDiv w:val="1"/>
      <w:marLeft w:val="0"/>
      <w:marRight w:val="0"/>
      <w:marTop w:val="0"/>
      <w:marBottom w:val="0"/>
      <w:divBdr>
        <w:top w:val="none" w:sz="0" w:space="0" w:color="auto"/>
        <w:left w:val="none" w:sz="0" w:space="0" w:color="auto"/>
        <w:bottom w:val="none" w:sz="0" w:space="0" w:color="auto"/>
        <w:right w:val="none" w:sz="0" w:space="0" w:color="auto"/>
      </w:divBdr>
    </w:div>
    <w:div w:id="1536428251">
      <w:bodyDiv w:val="1"/>
      <w:marLeft w:val="0"/>
      <w:marRight w:val="0"/>
      <w:marTop w:val="0"/>
      <w:marBottom w:val="0"/>
      <w:divBdr>
        <w:top w:val="none" w:sz="0" w:space="0" w:color="auto"/>
        <w:left w:val="none" w:sz="0" w:space="0" w:color="auto"/>
        <w:bottom w:val="none" w:sz="0" w:space="0" w:color="auto"/>
        <w:right w:val="none" w:sz="0" w:space="0" w:color="auto"/>
      </w:divBdr>
    </w:div>
    <w:div w:id="1639843374">
      <w:bodyDiv w:val="1"/>
      <w:marLeft w:val="0"/>
      <w:marRight w:val="0"/>
      <w:marTop w:val="0"/>
      <w:marBottom w:val="0"/>
      <w:divBdr>
        <w:top w:val="none" w:sz="0" w:space="0" w:color="auto"/>
        <w:left w:val="none" w:sz="0" w:space="0" w:color="auto"/>
        <w:bottom w:val="none" w:sz="0" w:space="0" w:color="auto"/>
        <w:right w:val="none" w:sz="0" w:space="0" w:color="auto"/>
      </w:divBdr>
    </w:div>
    <w:div w:id="1662735320">
      <w:bodyDiv w:val="1"/>
      <w:marLeft w:val="0"/>
      <w:marRight w:val="0"/>
      <w:marTop w:val="0"/>
      <w:marBottom w:val="0"/>
      <w:divBdr>
        <w:top w:val="none" w:sz="0" w:space="0" w:color="auto"/>
        <w:left w:val="none" w:sz="0" w:space="0" w:color="auto"/>
        <w:bottom w:val="none" w:sz="0" w:space="0" w:color="auto"/>
        <w:right w:val="none" w:sz="0" w:space="0" w:color="auto"/>
      </w:divBdr>
      <w:divsChild>
        <w:div w:id="133181789">
          <w:marLeft w:val="0"/>
          <w:marRight w:val="0"/>
          <w:marTop w:val="0"/>
          <w:marBottom w:val="0"/>
          <w:divBdr>
            <w:top w:val="none" w:sz="0" w:space="0" w:color="auto"/>
            <w:left w:val="none" w:sz="0" w:space="0" w:color="auto"/>
            <w:bottom w:val="none" w:sz="0" w:space="0" w:color="auto"/>
            <w:right w:val="none" w:sz="0" w:space="0" w:color="auto"/>
          </w:divBdr>
        </w:div>
        <w:div w:id="207764630">
          <w:marLeft w:val="0"/>
          <w:marRight w:val="0"/>
          <w:marTop w:val="0"/>
          <w:marBottom w:val="0"/>
          <w:divBdr>
            <w:top w:val="none" w:sz="0" w:space="0" w:color="auto"/>
            <w:left w:val="none" w:sz="0" w:space="0" w:color="auto"/>
            <w:bottom w:val="none" w:sz="0" w:space="0" w:color="auto"/>
            <w:right w:val="none" w:sz="0" w:space="0" w:color="auto"/>
          </w:divBdr>
        </w:div>
        <w:div w:id="228738362">
          <w:marLeft w:val="0"/>
          <w:marRight w:val="0"/>
          <w:marTop w:val="0"/>
          <w:marBottom w:val="0"/>
          <w:divBdr>
            <w:top w:val="none" w:sz="0" w:space="0" w:color="auto"/>
            <w:left w:val="none" w:sz="0" w:space="0" w:color="auto"/>
            <w:bottom w:val="none" w:sz="0" w:space="0" w:color="auto"/>
            <w:right w:val="none" w:sz="0" w:space="0" w:color="auto"/>
          </w:divBdr>
        </w:div>
        <w:div w:id="234777253">
          <w:marLeft w:val="0"/>
          <w:marRight w:val="0"/>
          <w:marTop w:val="0"/>
          <w:marBottom w:val="0"/>
          <w:divBdr>
            <w:top w:val="none" w:sz="0" w:space="0" w:color="auto"/>
            <w:left w:val="none" w:sz="0" w:space="0" w:color="auto"/>
            <w:bottom w:val="none" w:sz="0" w:space="0" w:color="auto"/>
            <w:right w:val="none" w:sz="0" w:space="0" w:color="auto"/>
          </w:divBdr>
        </w:div>
        <w:div w:id="272326029">
          <w:marLeft w:val="0"/>
          <w:marRight w:val="0"/>
          <w:marTop w:val="0"/>
          <w:marBottom w:val="0"/>
          <w:divBdr>
            <w:top w:val="none" w:sz="0" w:space="0" w:color="auto"/>
            <w:left w:val="none" w:sz="0" w:space="0" w:color="auto"/>
            <w:bottom w:val="none" w:sz="0" w:space="0" w:color="auto"/>
            <w:right w:val="none" w:sz="0" w:space="0" w:color="auto"/>
          </w:divBdr>
        </w:div>
        <w:div w:id="366295278">
          <w:marLeft w:val="0"/>
          <w:marRight w:val="0"/>
          <w:marTop w:val="0"/>
          <w:marBottom w:val="0"/>
          <w:divBdr>
            <w:top w:val="none" w:sz="0" w:space="0" w:color="auto"/>
            <w:left w:val="none" w:sz="0" w:space="0" w:color="auto"/>
            <w:bottom w:val="none" w:sz="0" w:space="0" w:color="auto"/>
            <w:right w:val="none" w:sz="0" w:space="0" w:color="auto"/>
          </w:divBdr>
        </w:div>
        <w:div w:id="388116317">
          <w:marLeft w:val="0"/>
          <w:marRight w:val="0"/>
          <w:marTop w:val="0"/>
          <w:marBottom w:val="0"/>
          <w:divBdr>
            <w:top w:val="none" w:sz="0" w:space="0" w:color="auto"/>
            <w:left w:val="none" w:sz="0" w:space="0" w:color="auto"/>
            <w:bottom w:val="none" w:sz="0" w:space="0" w:color="auto"/>
            <w:right w:val="none" w:sz="0" w:space="0" w:color="auto"/>
          </w:divBdr>
        </w:div>
        <w:div w:id="396244553">
          <w:marLeft w:val="0"/>
          <w:marRight w:val="0"/>
          <w:marTop w:val="0"/>
          <w:marBottom w:val="0"/>
          <w:divBdr>
            <w:top w:val="none" w:sz="0" w:space="0" w:color="auto"/>
            <w:left w:val="none" w:sz="0" w:space="0" w:color="auto"/>
            <w:bottom w:val="none" w:sz="0" w:space="0" w:color="auto"/>
            <w:right w:val="none" w:sz="0" w:space="0" w:color="auto"/>
          </w:divBdr>
        </w:div>
        <w:div w:id="519859456">
          <w:marLeft w:val="0"/>
          <w:marRight w:val="0"/>
          <w:marTop w:val="0"/>
          <w:marBottom w:val="0"/>
          <w:divBdr>
            <w:top w:val="none" w:sz="0" w:space="0" w:color="auto"/>
            <w:left w:val="none" w:sz="0" w:space="0" w:color="auto"/>
            <w:bottom w:val="none" w:sz="0" w:space="0" w:color="auto"/>
            <w:right w:val="none" w:sz="0" w:space="0" w:color="auto"/>
          </w:divBdr>
        </w:div>
        <w:div w:id="529732339">
          <w:marLeft w:val="0"/>
          <w:marRight w:val="0"/>
          <w:marTop w:val="0"/>
          <w:marBottom w:val="0"/>
          <w:divBdr>
            <w:top w:val="none" w:sz="0" w:space="0" w:color="auto"/>
            <w:left w:val="none" w:sz="0" w:space="0" w:color="auto"/>
            <w:bottom w:val="none" w:sz="0" w:space="0" w:color="auto"/>
            <w:right w:val="none" w:sz="0" w:space="0" w:color="auto"/>
          </w:divBdr>
        </w:div>
        <w:div w:id="531000269">
          <w:marLeft w:val="0"/>
          <w:marRight w:val="0"/>
          <w:marTop w:val="0"/>
          <w:marBottom w:val="0"/>
          <w:divBdr>
            <w:top w:val="none" w:sz="0" w:space="0" w:color="auto"/>
            <w:left w:val="none" w:sz="0" w:space="0" w:color="auto"/>
            <w:bottom w:val="none" w:sz="0" w:space="0" w:color="auto"/>
            <w:right w:val="none" w:sz="0" w:space="0" w:color="auto"/>
          </w:divBdr>
        </w:div>
        <w:div w:id="660816229">
          <w:marLeft w:val="0"/>
          <w:marRight w:val="0"/>
          <w:marTop w:val="0"/>
          <w:marBottom w:val="0"/>
          <w:divBdr>
            <w:top w:val="none" w:sz="0" w:space="0" w:color="auto"/>
            <w:left w:val="none" w:sz="0" w:space="0" w:color="auto"/>
            <w:bottom w:val="none" w:sz="0" w:space="0" w:color="auto"/>
            <w:right w:val="none" w:sz="0" w:space="0" w:color="auto"/>
          </w:divBdr>
        </w:div>
        <w:div w:id="731780205">
          <w:marLeft w:val="0"/>
          <w:marRight w:val="0"/>
          <w:marTop w:val="0"/>
          <w:marBottom w:val="0"/>
          <w:divBdr>
            <w:top w:val="none" w:sz="0" w:space="0" w:color="auto"/>
            <w:left w:val="none" w:sz="0" w:space="0" w:color="auto"/>
            <w:bottom w:val="none" w:sz="0" w:space="0" w:color="auto"/>
            <w:right w:val="none" w:sz="0" w:space="0" w:color="auto"/>
          </w:divBdr>
        </w:div>
        <w:div w:id="949821721">
          <w:marLeft w:val="0"/>
          <w:marRight w:val="0"/>
          <w:marTop w:val="0"/>
          <w:marBottom w:val="0"/>
          <w:divBdr>
            <w:top w:val="none" w:sz="0" w:space="0" w:color="auto"/>
            <w:left w:val="none" w:sz="0" w:space="0" w:color="auto"/>
            <w:bottom w:val="none" w:sz="0" w:space="0" w:color="auto"/>
            <w:right w:val="none" w:sz="0" w:space="0" w:color="auto"/>
          </w:divBdr>
        </w:div>
        <w:div w:id="998852949">
          <w:marLeft w:val="0"/>
          <w:marRight w:val="0"/>
          <w:marTop w:val="0"/>
          <w:marBottom w:val="0"/>
          <w:divBdr>
            <w:top w:val="none" w:sz="0" w:space="0" w:color="auto"/>
            <w:left w:val="none" w:sz="0" w:space="0" w:color="auto"/>
            <w:bottom w:val="none" w:sz="0" w:space="0" w:color="auto"/>
            <w:right w:val="none" w:sz="0" w:space="0" w:color="auto"/>
          </w:divBdr>
        </w:div>
        <w:div w:id="1071268700">
          <w:marLeft w:val="0"/>
          <w:marRight w:val="0"/>
          <w:marTop w:val="0"/>
          <w:marBottom w:val="0"/>
          <w:divBdr>
            <w:top w:val="none" w:sz="0" w:space="0" w:color="auto"/>
            <w:left w:val="none" w:sz="0" w:space="0" w:color="auto"/>
            <w:bottom w:val="none" w:sz="0" w:space="0" w:color="auto"/>
            <w:right w:val="none" w:sz="0" w:space="0" w:color="auto"/>
          </w:divBdr>
        </w:div>
        <w:div w:id="1184326659">
          <w:marLeft w:val="0"/>
          <w:marRight w:val="0"/>
          <w:marTop w:val="0"/>
          <w:marBottom w:val="0"/>
          <w:divBdr>
            <w:top w:val="none" w:sz="0" w:space="0" w:color="auto"/>
            <w:left w:val="none" w:sz="0" w:space="0" w:color="auto"/>
            <w:bottom w:val="none" w:sz="0" w:space="0" w:color="auto"/>
            <w:right w:val="none" w:sz="0" w:space="0" w:color="auto"/>
          </w:divBdr>
        </w:div>
        <w:div w:id="1223448721">
          <w:marLeft w:val="0"/>
          <w:marRight w:val="0"/>
          <w:marTop w:val="0"/>
          <w:marBottom w:val="0"/>
          <w:divBdr>
            <w:top w:val="none" w:sz="0" w:space="0" w:color="auto"/>
            <w:left w:val="none" w:sz="0" w:space="0" w:color="auto"/>
            <w:bottom w:val="none" w:sz="0" w:space="0" w:color="auto"/>
            <w:right w:val="none" w:sz="0" w:space="0" w:color="auto"/>
          </w:divBdr>
        </w:div>
        <w:div w:id="1231382607">
          <w:marLeft w:val="0"/>
          <w:marRight w:val="0"/>
          <w:marTop w:val="0"/>
          <w:marBottom w:val="0"/>
          <w:divBdr>
            <w:top w:val="none" w:sz="0" w:space="0" w:color="auto"/>
            <w:left w:val="none" w:sz="0" w:space="0" w:color="auto"/>
            <w:bottom w:val="none" w:sz="0" w:space="0" w:color="auto"/>
            <w:right w:val="none" w:sz="0" w:space="0" w:color="auto"/>
          </w:divBdr>
        </w:div>
        <w:div w:id="1240099837">
          <w:marLeft w:val="0"/>
          <w:marRight w:val="0"/>
          <w:marTop w:val="0"/>
          <w:marBottom w:val="0"/>
          <w:divBdr>
            <w:top w:val="none" w:sz="0" w:space="0" w:color="auto"/>
            <w:left w:val="none" w:sz="0" w:space="0" w:color="auto"/>
            <w:bottom w:val="none" w:sz="0" w:space="0" w:color="auto"/>
            <w:right w:val="none" w:sz="0" w:space="0" w:color="auto"/>
          </w:divBdr>
        </w:div>
        <w:div w:id="1319841087">
          <w:marLeft w:val="0"/>
          <w:marRight w:val="0"/>
          <w:marTop w:val="0"/>
          <w:marBottom w:val="0"/>
          <w:divBdr>
            <w:top w:val="none" w:sz="0" w:space="0" w:color="auto"/>
            <w:left w:val="none" w:sz="0" w:space="0" w:color="auto"/>
            <w:bottom w:val="none" w:sz="0" w:space="0" w:color="auto"/>
            <w:right w:val="none" w:sz="0" w:space="0" w:color="auto"/>
          </w:divBdr>
        </w:div>
        <w:div w:id="1460104417">
          <w:marLeft w:val="0"/>
          <w:marRight w:val="0"/>
          <w:marTop w:val="0"/>
          <w:marBottom w:val="0"/>
          <w:divBdr>
            <w:top w:val="none" w:sz="0" w:space="0" w:color="auto"/>
            <w:left w:val="none" w:sz="0" w:space="0" w:color="auto"/>
            <w:bottom w:val="none" w:sz="0" w:space="0" w:color="auto"/>
            <w:right w:val="none" w:sz="0" w:space="0" w:color="auto"/>
          </w:divBdr>
        </w:div>
        <w:div w:id="1532231735">
          <w:marLeft w:val="0"/>
          <w:marRight w:val="0"/>
          <w:marTop w:val="0"/>
          <w:marBottom w:val="0"/>
          <w:divBdr>
            <w:top w:val="none" w:sz="0" w:space="0" w:color="auto"/>
            <w:left w:val="none" w:sz="0" w:space="0" w:color="auto"/>
            <w:bottom w:val="none" w:sz="0" w:space="0" w:color="auto"/>
            <w:right w:val="none" w:sz="0" w:space="0" w:color="auto"/>
          </w:divBdr>
        </w:div>
        <w:div w:id="1616250637">
          <w:marLeft w:val="0"/>
          <w:marRight w:val="0"/>
          <w:marTop w:val="0"/>
          <w:marBottom w:val="0"/>
          <w:divBdr>
            <w:top w:val="none" w:sz="0" w:space="0" w:color="auto"/>
            <w:left w:val="none" w:sz="0" w:space="0" w:color="auto"/>
            <w:bottom w:val="none" w:sz="0" w:space="0" w:color="auto"/>
            <w:right w:val="none" w:sz="0" w:space="0" w:color="auto"/>
          </w:divBdr>
        </w:div>
        <w:div w:id="1627271519">
          <w:marLeft w:val="0"/>
          <w:marRight w:val="0"/>
          <w:marTop w:val="0"/>
          <w:marBottom w:val="0"/>
          <w:divBdr>
            <w:top w:val="none" w:sz="0" w:space="0" w:color="auto"/>
            <w:left w:val="none" w:sz="0" w:space="0" w:color="auto"/>
            <w:bottom w:val="none" w:sz="0" w:space="0" w:color="auto"/>
            <w:right w:val="none" w:sz="0" w:space="0" w:color="auto"/>
          </w:divBdr>
        </w:div>
        <w:div w:id="1774280000">
          <w:marLeft w:val="0"/>
          <w:marRight w:val="0"/>
          <w:marTop w:val="0"/>
          <w:marBottom w:val="0"/>
          <w:divBdr>
            <w:top w:val="none" w:sz="0" w:space="0" w:color="auto"/>
            <w:left w:val="none" w:sz="0" w:space="0" w:color="auto"/>
            <w:bottom w:val="none" w:sz="0" w:space="0" w:color="auto"/>
            <w:right w:val="none" w:sz="0" w:space="0" w:color="auto"/>
          </w:divBdr>
        </w:div>
        <w:div w:id="1779254144">
          <w:marLeft w:val="0"/>
          <w:marRight w:val="0"/>
          <w:marTop w:val="0"/>
          <w:marBottom w:val="0"/>
          <w:divBdr>
            <w:top w:val="none" w:sz="0" w:space="0" w:color="auto"/>
            <w:left w:val="none" w:sz="0" w:space="0" w:color="auto"/>
            <w:bottom w:val="none" w:sz="0" w:space="0" w:color="auto"/>
            <w:right w:val="none" w:sz="0" w:space="0" w:color="auto"/>
          </w:divBdr>
        </w:div>
        <w:div w:id="1790776836">
          <w:marLeft w:val="0"/>
          <w:marRight w:val="0"/>
          <w:marTop w:val="0"/>
          <w:marBottom w:val="0"/>
          <w:divBdr>
            <w:top w:val="none" w:sz="0" w:space="0" w:color="auto"/>
            <w:left w:val="none" w:sz="0" w:space="0" w:color="auto"/>
            <w:bottom w:val="none" w:sz="0" w:space="0" w:color="auto"/>
            <w:right w:val="none" w:sz="0" w:space="0" w:color="auto"/>
          </w:divBdr>
        </w:div>
        <w:div w:id="2030450083">
          <w:marLeft w:val="0"/>
          <w:marRight w:val="0"/>
          <w:marTop w:val="0"/>
          <w:marBottom w:val="0"/>
          <w:divBdr>
            <w:top w:val="none" w:sz="0" w:space="0" w:color="auto"/>
            <w:left w:val="none" w:sz="0" w:space="0" w:color="auto"/>
            <w:bottom w:val="none" w:sz="0" w:space="0" w:color="auto"/>
            <w:right w:val="none" w:sz="0" w:space="0" w:color="auto"/>
          </w:divBdr>
        </w:div>
        <w:div w:id="2076663181">
          <w:marLeft w:val="0"/>
          <w:marRight w:val="0"/>
          <w:marTop w:val="0"/>
          <w:marBottom w:val="0"/>
          <w:divBdr>
            <w:top w:val="none" w:sz="0" w:space="0" w:color="auto"/>
            <w:left w:val="none" w:sz="0" w:space="0" w:color="auto"/>
            <w:bottom w:val="none" w:sz="0" w:space="0" w:color="auto"/>
            <w:right w:val="none" w:sz="0" w:space="0" w:color="auto"/>
          </w:divBdr>
        </w:div>
        <w:div w:id="2088452084">
          <w:marLeft w:val="0"/>
          <w:marRight w:val="0"/>
          <w:marTop w:val="0"/>
          <w:marBottom w:val="0"/>
          <w:divBdr>
            <w:top w:val="none" w:sz="0" w:space="0" w:color="auto"/>
            <w:left w:val="none" w:sz="0" w:space="0" w:color="auto"/>
            <w:bottom w:val="none" w:sz="0" w:space="0" w:color="auto"/>
            <w:right w:val="none" w:sz="0" w:space="0" w:color="auto"/>
          </w:divBdr>
        </w:div>
      </w:divsChild>
    </w:div>
    <w:div w:id="1672221671">
      <w:bodyDiv w:val="1"/>
      <w:marLeft w:val="0"/>
      <w:marRight w:val="0"/>
      <w:marTop w:val="0"/>
      <w:marBottom w:val="0"/>
      <w:divBdr>
        <w:top w:val="none" w:sz="0" w:space="0" w:color="auto"/>
        <w:left w:val="none" w:sz="0" w:space="0" w:color="auto"/>
        <w:bottom w:val="none" w:sz="0" w:space="0" w:color="auto"/>
        <w:right w:val="none" w:sz="0" w:space="0" w:color="auto"/>
      </w:divBdr>
    </w:div>
    <w:div w:id="1680229802">
      <w:bodyDiv w:val="1"/>
      <w:marLeft w:val="0"/>
      <w:marRight w:val="0"/>
      <w:marTop w:val="0"/>
      <w:marBottom w:val="0"/>
      <w:divBdr>
        <w:top w:val="none" w:sz="0" w:space="0" w:color="auto"/>
        <w:left w:val="none" w:sz="0" w:space="0" w:color="auto"/>
        <w:bottom w:val="none" w:sz="0" w:space="0" w:color="auto"/>
        <w:right w:val="none" w:sz="0" w:space="0" w:color="auto"/>
      </w:divBdr>
    </w:div>
    <w:div w:id="1719934422">
      <w:bodyDiv w:val="1"/>
      <w:marLeft w:val="0"/>
      <w:marRight w:val="0"/>
      <w:marTop w:val="0"/>
      <w:marBottom w:val="0"/>
      <w:divBdr>
        <w:top w:val="none" w:sz="0" w:space="0" w:color="auto"/>
        <w:left w:val="none" w:sz="0" w:space="0" w:color="auto"/>
        <w:bottom w:val="none" w:sz="0" w:space="0" w:color="auto"/>
        <w:right w:val="none" w:sz="0" w:space="0" w:color="auto"/>
      </w:divBdr>
    </w:div>
    <w:div w:id="1721630760">
      <w:bodyDiv w:val="1"/>
      <w:marLeft w:val="0"/>
      <w:marRight w:val="0"/>
      <w:marTop w:val="0"/>
      <w:marBottom w:val="0"/>
      <w:divBdr>
        <w:top w:val="none" w:sz="0" w:space="0" w:color="auto"/>
        <w:left w:val="none" w:sz="0" w:space="0" w:color="auto"/>
        <w:bottom w:val="none" w:sz="0" w:space="0" w:color="auto"/>
        <w:right w:val="none" w:sz="0" w:space="0" w:color="auto"/>
      </w:divBdr>
    </w:div>
    <w:div w:id="1744377204">
      <w:bodyDiv w:val="1"/>
      <w:marLeft w:val="0"/>
      <w:marRight w:val="0"/>
      <w:marTop w:val="0"/>
      <w:marBottom w:val="0"/>
      <w:divBdr>
        <w:top w:val="none" w:sz="0" w:space="0" w:color="auto"/>
        <w:left w:val="none" w:sz="0" w:space="0" w:color="auto"/>
        <w:bottom w:val="none" w:sz="0" w:space="0" w:color="auto"/>
        <w:right w:val="none" w:sz="0" w:space="0" w:color="auto"/>
      </w:divBdr>
    </w:div>
    <w:div w:id="1836917152">
      <w:bodyDiv w:val="1"/>
      <w:marLeft w:val="0"/>
      <w:marRight w:val="0"/>
      <w:marTop w:val="0"/>
      <w:marBottom w:val="0"/>
      <w:divBdr>
        <w:top w:val="none" w:sz="0" w:space="0" w:color="auto"/>
        <w:left w:val="none" w:sz="0" w:space="0" w:color="auto"/>
        <w:bottom w:val="none" w:sz="0" w:space="0" w:color="auto"/>
        <w:right w:val="none" w:sz="0" w:space="0" w:color="auto"/>
      </w:divBdr>
      <w:divsChild>
        <w:div w:id="605041971">
          <w:marLeft w:val="0"/>
          <w:marRight w:val="0"/>
          <w:marTop w:val="0"/>
          <w:marBottom w:val="0"/>
          <w:divBdr>
            <w:top w:val="none" w:sz="0" w:space="0" w:color="auto"/>
            <w:left w:val="none" w:sz="0" w:space="0" w:color="auto"/>
            <w:bottom w:val="none" w:sz="0" w:space="0" w:color="auto"/>
            <w:right w:val="none" w:sz="0" w:space="0" w:color="auto"/>
          </w:divBdr>
        </w:div>
        <w:div w:id="709573539">
          <w:marLeft w:val="0"/>
          <w:marRight w:val="0"/>
          <w:marTop w:val="0"/>
          <w:marBottom w:val="0"/>
          <w:divBdr>
            <w:top w:val="none" w:sz="0" w:space="0" w:color="auto"/>
            <w:left w:val="none" w:sz="0" w:space="0" w:color="auto"/>
            <w:bottom w:val="none" w:sz="0" w:space="0" w:color="auto"/>
            <w:right w:val="none" w:sz="0" w:space="0" w:color="auto"/>
          </w:divBdr>
        </w:div>
        <w:div w:id="1189951476">
          <w:marLeft w:val="0"/>
          <w:marRight w:val="0"/>
          <w:marTop w:val="0"/>
          <w:marBottom w:val="0"/>
          <w:divBdr>
            <w:top w:val="none" w:sz="0" w:space="0" w:color="auto"/>
            <w:left w:val="none" w:sz="0" w:space="0" w:color="auto"/>
            <w:bottom w:val="none" w:sz="0" w:space="0" w:color="auto"/>
            <w:right w:val="none" w:sz="0" w:space="0" w:color="auto"/>
          </w:divBdr>
        </w:div>
        <w:div w:id="1406420214">
          <w:marLeft w:val="0"/>
          <w:marRight w:val="0"/>
          <w:marTop w:val="0"/>
          <w:marBottom w:val="0"/>
          <w:divBdr>
            <w:top w:val="none" w:sz="0" w:space="0" w:color="auto"/>
            <w:left w:val="none" w:sz="0" w:space="0" w:color="auto"/>
            <w:bottom w:val="none" w:sz="0" w:space="0" w:color="auto"/>
            <w:right w:val="none" w:sz="0" w:space="0" w:color="auto"/>
          </w:divBdr>
        </w:div>
        <w:div w:id="2116561334">
          <w:marLeft w:val="0"/>
          <w:marRight w:val="0"/>
          <w:marTop w:val="0"/>
          <w:marBottom w:val="0"/>
          <w:divBdr>
            <w:top w:val="none" w:sz="0" w:space="0" w:color="auto"/>
            <w:left w:val="none" w:sz="0" w:space="0" w:color="auto"/>
            <w:bottom w:val="none" w:sz="0" w:space="0" w:color="auto"/>
            <w:right w:val="none" w:sz="0" w:space="0" w:color="auto"/>
          </w:divBdr>
        </w:div>
      </w:divsChild>
    </w:div>
    <w:div w:id="1873573501">
      <w:bodyDiv w:val="1"/>
      <w:marLeft w:val="0"/>
      <w:marRight w:val="0"/>
      <w:marTop w:val="0"/>
      <w:marBottom w:val="0"/>
      <w:divBdr>
        <w:top w:val="none" w:sz="0" w:space="0" w:color="auto"/>
        <w:left w:val="none" w:sz="0" w:space="0" w:color="auto"/>
        <w:bottom w:val="none" w:sz="0" w:space="0" w:color="auto"/>
        <w:right w:val="none" w:sz="0" w:space="0" w:color="auto"/>
      </w:divBdr>
      <w:divsChild>
        <w:div w:id="1747919140">
          <w:marLeft w:val="0"/>
          <w:marRight w:val="0"/>
          <w:marTop w:val="0"/>
          <w:marBottom w:val="0"/>
          <w:divBdr>
            <w:top w:val="none" w:sz="0" w:space="0" w:color="auto"/>
            <w:left w:val="none" w:sz="0" w:space="0" w:color="auto"/>
            <w:bottom w:val="none" w:sz="0" w:space="0" w:color="auto"/>
            <w:right w:val="none" w:sz="0" w:space="0" w:color="auto"/>
          </w:divBdr>
          <w:divsChild>
            <w:div w:id="270236793">
              <w:marLeft w:val="0"/>
              <w:marRight w:val="0"/>
              <w:marTop w:val="0"/>
              <w:marBottom w:val="0"/>
              <w:divBdr>
                <w:top w:val="none" w:sz="0" w:space="0" w:color="auto"/>
                <w:left w:val="none" w:sz="0" w:space="0" w:color="auto"/>
                <w:bottom w:val="none" w:sz="0" w:space="0" w:color="auto"/>
                <w:right w:val="none" w:sz="0" w:space="0" w:color="auto"/>
              </w:divBdr>
              <w:divsChild>
                <w:div w:id="17943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928402">
      <w:bodyDiv w:val="1"/>
      <w:marLeft w:val="0"/>
      <w:marRight w:val="0"/>
      <w:marTop w:val="0"/>
      <w:marBottom w:val="0"/>
      <w:divBdr>
        <w:top w:val="none" w:sz="0" w:space="0" w:color="auto"/>
        <w:left w:val="none" w:sz="0" w:space="0" w:color="auto"/>
        <w:bottom w:val="none" w:sz="0" w:space="0" w:color="auto"/>
        <w:right w:val="none" w:sz="0" w:space="0" w:color="auto"/>
      </w:divBdr>
    </w:div>
    <w:div w:id="1903563601">
      <w:bodyDiv w:val="1"/>
      <w:marLeft w:val="0"/>
      <w:marRight w:val="0"/>
      <w:marTop w:val="0"/>
      <w:marBottom w:val="0"/>
      <w:divBdr>
        <w:top w:val="none" w:sz="0" w:space="0" w:color="auto"/>
        <w:left w:val="none" w:sz="0" w:space="0" w:color="auto"/>
        <w:bottom w:val="none" w:sz="0" w:space="0" w:color="auto"/>
        <w:right w:val="none" w:sz="0" w:space="0" w:color="auto"/>
      </w:divBdr>
    </w:div>
    <w:div w:id="201649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11864-34F6-4FBC-929F-DD5CCFADC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1560</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Manager>helen.darbishire@gmail.com</Manager>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helen@access-info.org</dc:creator>
  <cp:lastModifiedBy>Patricia</cp:lastModifiedBy>
  <cp:revision>4</cp:revision>
  <cp:lastPrinted>2017-09-07T08:33:00Z</cp:lastPrinted>
  <dcterms:created xsi:type="dcterms:W3CDTF">2020-10-15T13:53:00Z</dcterms:created>
  <dcterms:modified xsi:type="dcterms:W3CDTF">2020-10-16T09:53:00Z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AMS3500524</vt:lpwstr>
  </property>
  <property fmtid="{D5CDD505-2E9C-101B-9397-08002B2CF9AE}" pid="3" name="docVersion">
    <vt:lpwstr>1</vt:lpwstr>
  </property>
  <property fmtid="{D5CDD505-2E9C-101B-9397-08002B2CF9AE}" pid="4" name="docCliMat">
    <vt:lpwstr>PER-511214</vt:lpwstr>
  </property>
</Properties>
</file>