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8933C" w14:textId="25189041" w:rsidR="003F7508" w:rsidRPr="009822FC" w:rsidRDefault="00D31CF3" w:rsidP="000C297E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Spain: </w:t>
      </w:r>
      <w:r w:rsidR="00DC63C9">
        <w:rPr>
          <w:rFonts w:ascii="Arial" w:hAnsi="Arial" w:cs="Arial"/>
          <w:b/>
        </w:rPr>
        <w:t xml:space="preserve">Government should accept UN </w:t>
      </w:r>
      <w:r>
        <w:rPr>
          <w:rFonts w:ascii="Arial" w:hAnsi="Arial" w:cs="Arial"/>
          <w:b/>
        </w:rPr>
        <w:t xml:space="preserve">UPR recommendations on freedom of expression </w:t>
      </w:r>
      <w:r w:rsidR="00413E13">
        <w:rPr>
          <w:rFonts w:ascii="Arial" w:hAnsi="Arial" w:cs="Arial"/>
          <w:b/>
        </w:rPr>
        <w:t xml:space="preserve">in </w:t>
      </w:r>
      <w:r w:rsidR="00476F19">
        <w:rPr>
          <w:rFonts w:ascii="Arial" w:hAnsi="Arial" w:cs="Arial"/>
          <w:b/>
        </w:rPr>
        <w:t>their</w:t>
      </w:r>
      <w:r w:rsidR="00413E13">
        <w:rPr>
          <w:rFonts w:ascii="Arial" w:hAnsi="Arial" w:cs="Arial"/>
          <w:b/>
        </w:rPr>
        <w:t xml:space="preserve"> entirety</w:t>
      </w:r>
      <w:r>
        <w:rPr>
          <w:rFonts w:ascii="Arial" w:hAnsi="Arial" w:cs="Arial"/>
          <w:b/>
        </w:rPr>
        <w:t xml:space="preserve"> </w:t>
      </w:r>
    </w:p>
    <w:p w14:paraId="7A9D477F" w14:textId="77777777" w:rsidR="00040039" w:rsidRPr="009822FC" w:rsidRDefault="00040039" w:rsidP="000C2AAB">
      <w:pPr>
        <w:spacing w:after="0" w:line="276" w:lineRule="auto"/>
        <w:jc w:val="both"/>
        <w:rPr>
          <w:rFonts w:ascii="Arial" w:hAnsi="Arial" w:cs="Arial"/>
        </w:rPr>
      </w:pPr>
    </w:p>
    <w:p w14:paraId="00C157AB" w14:textId="7FA66A99" w:rsidR="00D31CF3" w:rsidRPr="00885CC5" w:rsidRDefault="003A5314" w:rsidP="000C2AA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14DF0">
        <w:rPr>
          <w:rFonts w:ascii="Arial" w:hAnsi="Arial" w:cs="Arial"/>
          <w:b/>
          <w:bCs/>
        </w:rPr>
        <w:t>The undersigning organisations</w:t>
      </w:r>
      <w:r w:rsidR="00D31CF3" w:rsidRPr="00A14DF0">
        <w:rPr>
          <w:rFonts w:ascii="Arial" w:hAnsi="Arial" w:cs="Arial"/>
          <w:b/>
          <w:bCs/>
        </w:rPr>
        <w:t xml:space="preserve"> call on the Government of Spain </w:t>
      </w:r>
      <w:r w:rsidR="003F7508" w:rsidRPr="00A14DF0">
        <w:rPr>
          <w:rFonts w:ascii="Arial" w:hAnsi="Arial" w:cs="Arial"/>
          <w:b/>
          <w:bCs/>
        </w:rPr>
        <w:t>to accept</w:t>
      </w:r>
      <w:r w:rsidR="003F7508" w:rsidRPr="00885CC5">
        <w:rPr>
          <w:rFonts w:ascii="Arial" w:hAnsi="Arial" w:cs="Arial"/>
          <w:b/>
          <w:bCs/>
        </w:rPr>
        <w:t xml:space="preserve"> </w:t>
      </w:r>
      <w:r w:rsidRPr="00885CC5">
        <w:rPr>
          <w:rFonts w:ascii="Arial" w:hAnsi="Arial" w:cs="Arial"/>
          <w:b/>
          <w:bCs/>
        </w:rPr>
        <w:t>the 20</w:t>
      </w:r>
      <w:r w:rsidR="003F7508" w:rsidRPr="00885CC5">
        <w:rPr>
          <w:rFonts w:ascii="Arial" w:hAnsi="Arial" w:cs="Arial"/>
          <w:b/>
          <w:bCs/>
        </w:rPr>
        <w:t xml:space="preserve"> recommendations on freedom of expression</w:t>
      </w:r>
      <w:r w:rsidR="00DC63C9">
        <w:rPr>
          <w:rFonts w:ascii="Arial" w:hAnsi="Arial" w:cs="Arial"/>
          <w:b/>
          <w:bCs/>
        </w:rPr>
        <w:t xml:space="preserve"> made by other member states</w:t>
      </w:r>
      <w:r w:rsidR="003F7508" w:rsidRPr="00885CC5">
        <w:rPr>
          <w:rFonts w:ascii="Arial" w:hAnsi="Arial" w:cs="Arial"/>
          <w:b/>
          <w:bCs/>
        </w:rPr>
        <w:t xml:space="preserve"> during the 3</w:t>
      </w:r>
      <w:r w:rsidR="003F7508" w:rsidRPr="00885CC5">
        <w:rPr>
          <w:rFonts w:ascii="Arial" w:hAnsi="Arial" w:cs="Arial"/>
          <w:b/>
          <w:bCs/>
          <w:vertAlign w:val="superscript"/>
        </w:rPr>
        <w:t>rd</w:t>
      </w:r>
      <w:r w:rsidR="003F7508" w:rsidRPr="00885CC5">
        <w:rPr>
          <w:rFonts w:ascii="Arial" w:hAnsi="Arial" w:cs="Arial"/>
          <w:b/>
          <w:bCs/>
        </w:rPr>
        <w:t xml:space="preserve"> cycle of the U</w:t>
      </w:r>
      <w:r w:rsidR="00E46CAE" w:rsidRPr="00885CC5">
        <w:rPr>
          <w:rFonts w:ascii="Arial" w:hAnsi="Arial" w:cs="Arial"/>
          <w:b/>
          <w:bCs/>
        </w:rPr>
        <w:t xml:space="preserve">niversal </w:t>
      </w:r>
      <w:r w:rsidR="003F7508" w:rsidRPr="00885CC5">
        <w:rPr>
          <w:rFonts w:ascii="Arial" w:hAnsi="Arial" w:cs="Arial"/>
          <w:b/>
          <w:bCs/>
        </w:rPr>
        <w:t>P</w:t>
      </w:r>
      <w:r w:rsidR="00E46CAE" w:rsidRPr="00885CC5">
        <w:rPr>
          <w:rFonts w:ascii="Arial" w:hAnsi="Arial" w:cs="Arial"/>
          <w:b/>
          <w:bCs/>
        </w:rPr>
        <w:t xml:space="preserve">eriodic </w:t>
      </w:r>
      <w:r w:rsidR="003F7508" w:rsidRPr="00885CC5">
        <w:rPr>
          <w:rFonts w:ascii="Arial" w:hAnsi="Arial" w:cs="Arial"/>
          <w:b/>
          <w:bCs/>
        </w:rPr>
        <w:t>R</w:t>
      </w:r>
      <w:r w:rsidR="00E46CAE" w:rsidRPr="00885CC5">
        <w:rPr>
          <w:rFonts w:ascii="Arial" w:hAnsi="Arial" w:cs="Arial"/>
          <w:b/>
          <w:bCs/>
        </w:rPr>
        <w:t>eview</w:t>
      </w:r>
      <w:r w:rsidRPr="00885CC5">
        <w:rPr>
          <w:rFonts w:ascii="Arial" w:hAnsi="Arial" w:cs="Arial"/>
          <w:b/>
          <w:bCs/>
        </w:rPr>
        <w:t xml:space="preserve"> (UPR)</w:t>
      </w:r>
      <w:r w:rsidR="003F7508" w:rsidRPr="00885CC5">
        <w:rPr>
          <w:rFonts w:ascii="Arial" w:hAnsi="Arial" w:cs="Arial"/>
          <w:b/>
          <w:bCs/>
        </w:rPr>
        <w:t xml:space="preserve"> of Spain</w:t>
      </w:r>
      <w:r w:rsidR="00DF557D">
        <w:rPr>
          <w:rFonts w:ascii="Arial" w:hAnsi="Arial" w:cs="Arial"/>
          <w:b/>
          <w:bCs/>
        </w:rPr>
        <w:t>’s human rights record</w:t>
      </w:r>
      <w:r w:rsidR="003F7508" w:rsidRPr="00885CC5">
        <w:rPr>
          <w:rFonts w:ascii="Arial" w:hAnsi="Arial" w:cs="Arial"/>
          <w:b/>
          <w:bCs/>
        </w:rPr>
        <w:t>, which took place o</w:t>
      </w:r>
      <w:r w:rsidR="004520D6" w:rsidRPr="00885CC5">
        <w:rPr>
          <w:rFonts w:ascii="Arial" w:hAnsi="Arial" w:cs="Arial"/>
          <w:b/>
          <w:bCs/>
        </w:rPr>
        <w:t xml:space="preserve">n 22 January 2020 in Geneva. </w:t>
      </w:r>
      <w:r w:rsidR="00BD1682" w:rsidRPr="00885CC5">
        <w:rPr>
          <w:rFonts w:ascii="Arial" w:hAnsi="Arial" w:cs="Arial"/>
          <w:b/>
          <w:bCs/>
        </w:rPr>
        <w:t xml:space="preserve">Most of the </w:t>
      </w:r>
      <w:r w:rsidR="009C3A26" w:rsidRPr="00885CC5">
        <w:rPr>
          <w:rFonts w:ascii="Arial" w:hAnsi="Arial" w:cs="Arial"/>
          <w:b/>
          <w:bCs/>
        </w:rPr>
        <w:t xml:space="preserve">recommendations </w:t>
      </w:r>
      <w:r w:rsidR="00DC63C9">
        <w:rPr>
          <w:rFonts w:ascii="Arial" w:hAnsi="Arial" w:cs="Arial"/>
          <w:b/>
          <w:bCs/>
        </w:rPr>
        <w:t>call on the Spanish Government</w:t>
      </w:r>
      <w:r w:rsidR="00BD1682" w:rsidRPr="00885CC5">
        <w:rPr>
          <w:rFonts w:ascii="Arial" w:hAnsi="Arial" w:cs="Arial"/>
          <w:b/>
          <w:bCs/>
        </w:rPr>
        <w:t xml:space="preserve"> to decriminalise defamation, repeal restrictive laws on the grounds of religious</w:t>
      </w:r>
      <w:r w:rsidR="00FF7296">
        <w:rPr>
          <w:rFonts w:ascii="Arial" w:hAnsi="Arial" w:cs="Arial"/>
          <w:b/>
          <w:bCs/>
        </w:rPr>
        <w:t xml:space="preserve"> insult</w:t>
      </w:r>
      <w:r w:rsidR="00DC63C9">
        <w:rPr>
          <w:rFonts w:ascii="Arial" w:hAnsi="Arial" w:cs="Arial"/>
          <w:b/>
          <w:bCs/>
        </w:rPr>
        <w:t>,</w:t>
      </w:r>
      <w:r w:rsidR="00BD1682" w:rsidRPr="00885CC5">
        <w:rPr>
          <w:rFonts w:ascii="Arial" w:hAnsi="Arial" w:cs="Arial"/>
          <w:b/>
          <w:bCs/>
        </w:rPr>
        <w:t xml:space="preserve"> and amend unduly limitations on</w:t>
      </w:r>
      <w:r w:rsidR="00DC63C9">
        <w:rPr>
          <w:rFonts w:ascii="Arial" w:hAnsi="Arial" w:cs="Arial"/>
          <w:b/>
          <w:bCs/>
        </w:rPr>
        <w:t xml:space="preserve"> the</w:t>
      </w:r>
      <w:r w:rsidR="00BD1682" w:rsidRPr="00885CC5">
        <w:rPr>
          <w:rFonts w:ascii="Arial" w:hAnsi="Arial" w:cs="Arial"/>
          <w:b/>
          <w:bCs/>
        </w:rPr>
        <w:t xml:space="preserve"> right to peaceful assembly.</w:t>
      </w:r>
      <w:r w:rsidR="00BD1682" w:rsidRPr="00885CC5">
        <w:rPr>
          <w:rStyle w:val="FootnoteReference"/>
          <w:rFonts w:ascii="Arial" w:hAnsi="Arial" w:cs="Arial"/>
          <w:b/>
          <w:bCs/>
        </w:rPr>
        <w:footnoteReference w:id="1"/>
      </w:r>
    </w:p>
    <w:p w14:paraId="1CF87910" w14:textId="77777777" w:rsidR="00D31CF3" w:rsidRDefault="00D31CF3" w:rsidP="000C2AAB">
      <w:pPr>
        <w:spacing w:after="0" w:line="276" w:lineRule="auto"/>
        <w:jc w:val="both"/>
        <w:rPr>
          <w:rFonts w:ascii="Arial" w:hAnsi="Arial" w:cs="Arial"/>
        </w:rPr>
      </w:pPr>
    </w:p>
    <w:p w14:paraId="7BDEAD30" w14:textId="0B7AB0A2" w:rsidR="001C276B" w:rsidRPr="009822FC" w:rsidRDefault="00A76220" w:rsidP="000C2AA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FF7296">
        <w:rPr>
          <w:rFonts w:ascii="Arial" w:hAnsi="Arial" w:cs="Arial"/>
        </w:rPr>
        <w:t>States’ recommendations</w:t>
      </w:r>
      <w:r w:rsidR="00597B3A">
        <w:rPr>
          <w:rFonts w:ascii="Arial" w:hAnsi="Arial" w:cs="Arial"/>
        </w:rPr>
        <w:t xml:space="preserve"> </w:t>
      </w:r>
      <w:r w:rsidR="00856C21" w:rsidRPr="009822FC">
        <w:rPr>
          <w:rFonts w:ascii="Arial" w:hAnsi="Arial" w:cs="Arial"/>
        </w:rPr>
        <w:t xml:space="preserve">focus on the </w:t>
      </w:r>
      <w:r w:rsidR="005D204E" w:rsidRPr="009822FC">
        <w:rPr>
          <w:rFonts w:ascii="Arial" w:hAnsi="Arial" w:cs="Arial"/>
        </w:rPr>
        <w:t>need</w:t>
      </w:r>
      <w:r w:rsidR="00EB59D7" w:rsidRPr="009822FC">
        <w:rPr>
          <w:rFonts w:ascii="Arial" w:hAnsi="Arial" w:cs="Arial"/>
        </w:rPr>
        <w:t xml:space="preserve"> to</w:t>
      </w:r>
      <w:r w:rsidR="00950D47" w:rsidRPr="009822FC">
        <w:rPr>
          <w:rFonts w:ascii="Arial" w:hAnsi="Arial" w:cs="Arial"/>
        </w:rPr>
        <w:t xml:space="preserve"> ensure </w:t>
      </w:r>
      <w:r w:rsidR="00EB59D7" w:rsidRPr="009822FC">
        <w:rPr>
          <w:rFonts w:ascii="Arial" w:hAnsi="Arial" w:cs="Arial"/>
        </w:rPr>
        <w:t>th</w:t>
      </w:r>
      <w:r w:rsidR="00476F19">
        <w:rPr>
          <w:rFonts w:ascii="Arial" w:hAnsi="Arial" w:cs="Arial"/>
        </w:rPr>
        <w:t>at the</w:t>
      </w:r>
      <w:r w:rsidR="00EB59D7" w:rsidRPr="009822FC">
        <w:rPr>
          <w:rFonts w:ascii="Arial" w:hAnsi="Arial" w:cs="Arial"/>
        </w:rPr>
        <w:t xml:space="preserve"> protection of the right to freedom of expression</w:t>
      </w:r>
      <w:r w:rsidR="00597B3A">
        <w:rPr>
          <w:rFonts w:ascii="Arial" w:hAnsi="Arial" w:cs="Arial"/>
        </w:rPr>
        <w:t xml:space="preserve"> and freedom of assembl</w:t>
      </w:r>
      <w:r w:rsidR="007050E8">
        <w:rPr>
          <w:rFonts w:ascii="Arial" w:hAnsi="Arial" w:cs="Arial"/>
        </w:rPr>
        <w:t>y</w:t>
      </w:r>
      <w:r w:rsidR="00EB59D7" w:rsidRPr="009822FC">
        <w:rPr>
          <w:rFonts w:ascii="Arial" w:hAnsi="Arial" w:cs="Arial"/>
        </w:rPr>
        <w:t xml:space="preserve"> </w:t>
      </w:r>
      <w:r w:rsidR="002C6E69">
        <w:rPr>
          <w:rFonts w:ascii="Arial" w:hAnsi="Arial" w:cs="Arial"/>
        </w:rPr>
        <w:t>i</w:t>
      </w:r>
      <w:r w:rsidR="00476F19">
        <w:rPr>
          <w:rFonts w:ascii="Arial" w:hAnsi="Arial" w:cs="Arial"/>
        </w:rPr>
        <w:t>s</w:t>
      </w:r>
      <w:r w:rsidR="002C6E69">
        <w:rPr>
          <w:rFonts w:ascii="Arial" w:hAnsi="Arial" w:cs="Arial"/>
        </w:rPr>
        <w:t xml:space="preserve"> complian</w:t>
      </w:r>
      <w:r w:rsidR="00476F19">
        <w:rPr>
          <w:rFonts w:ascii="Arial" w:hAnsi="Arial" w:cs="Arial"/>
        </w:rPr>
        <w:t>t</w:t>
      </w:r>
      <w:r w:rsidR="00EB59D7" w:rsidRPr="009822FC">
        <w:rPr>
          <w:rFonts w:ascii="Arial" w:hAnsi="Arial" w:cs="Arial"/>
        </w:rPr>
        <w:t xml:space="preserve"> with</w:t>
      </w:r>
      <w:r w:rsidR="0022195D" w:rsidRPr="009822FC">
        <w:rPr>
          <w:rFonts w:ascii="Arial" w:hAnsi="Arial" w:cs="Arial"/>
        </w:rPr>
        <w:t xml:space="preserve"> international </w:t>
      </w:r>
      <w:r w:rsidR="00341480" w:rsidRPr="009822FC">
        <w:rPr>
          <w:rFonts w:ascii="Arial" w:hAnsi="Arial" w:cs="Arial"/>
        </w:rPr>
        <w:t>and European human rights standards</w:t>
      </w:r>
      <w:r w:rsidR="002C6E69">
        <w:rPr>
          <w:rFonts w:ascii="Arial" w:hAnsi="Arial" w:cs="Arial"/>
        </w:rPr>
        <w:t>.</w:t>
      </w:r>
      <w:r w:rsidR="00FF7296">
        <w:rPr>
          <w:rFonts w:ascii="Arial" w:hAnsi="Arial" w:cs="Arial"/>
        </w:rPr>
        <w:t xml:space="preserve"> </w:t>
      </w:r>
      <w:r w:rsidR="002C6E69">
        <w:rPr>
          <w:rFonts w:ascii="Arial" w:hAnsi="Arial" w:cs="Arial"/>
        </w:rPr>
        <w:t>I</w:t>
      </w:r>
      <w:r w:rsidR="00EB59D7" w:rsidRPr="009822FC">
        <w:rPr>
          <w:rFonts w:ascii="Arial" w:hAnsi="Arial" w:cs="Arial"/>
        </w:rPr>
        <w:t>n particular</w:t>
      </w:r>
      <w:r w:rsidR="00597B3A">
        <w:rPr>
          <w:rFonts w:ascii="Arial" w:hAnsi="Arial" w:cs="Arial"/>
        </w:rPr>
        <w:t>,</w:t>
      </w:r>
      <w:r w:rsidR="0022195D" w:rsidRPr="009822FC">
        <w:rPr>
          <w:rFonts w:ascii="Arial" w:hAnsi="Arial" w:cs="Arial"/>
        </w:rPr>
        <w:t xml:space="preserve"> </w:t>
      </w:r>
      <w:r w:rsidR="002C6E69">
        <w:rPr>
          <w:rFonts w:ascii="Arial" w:hAnsi="Arial" w:cs="Arial"/>
        </w:rPr>
        <w:t>t</w:t>
      </w:r>
      <w:r w:rsidR="00476F19">
        <w:rPr>
          <w:rFonts w:ascii="Arial" w:hAnsi="Arial" w:cs="Arial"/>
        </w:rPr>
        <w:t>he recommendations highlight the need to</w:t>
      </w:r>
      <w:r w:rsidR="002C6E69">
        <w:rPr>
          <w:rFonts w:ascii="Arial" w:hAnsi="Arial" w:cs="Arial"/>
        </w:rPr>
        <w:t xml:space="preserve"> </w:t>
      </w:r>
      <w:r w:rsidR="007050E8">
        <w:rPr>
          <w:rFonts w:ascii="Arial" w:hAnsi="Arial" w:cs="Arial"/>
        </w:rPr>
        <w:t>reform</w:t>
      </w:r>
      <w:r w:rsidR="0022195D" w:rsidRPr="009822FC">
        <w:rPr>
          <w:rFonts w:ascii="Arial" w:hAnsi="Arial" w:cs="Arial"/>
        </w:rPr>
        <w:t xml:space="preserve"> the </w:t>
      </w:r>
      <w:r w:rsidR="00AD635C">
        <w:rPr>
          <w:rFonts w:ascii="Arial" w:hAnsi="Arial" w:cs="Arial"/>
        </w:rPr>
        <w:t xml:space="preserve">Spanish </w:t>
      </w:r>
      <w:r w:rsidR="0022195D" w:rsidRPr="009822FC">
        <w:rPr>
          <w:rFonts w:ascii="Arial" w:hAnsi="Arial" w:cs="Arial"/>
        </w:rPr>
        <w:t xml:space="preserve">Penal Code, the Law on Citizens’ Security </w:t>
      </w:r>
      <w:r w:rsidR="005E647E">
        <w:rPr>
          <w:rFonts w:ascii="Arial" w:hAnsi="Arial" w:cs="Arial"/>
        </w:rPr>
        <w:t>(</w:t>
      </w:r>
      <w:r w:rsidR="000A37E8">
        <w:rPr>
          <w:rFonts w:ascii="Arial" w:hAnsi="Arial" w:cs="Arial"/>
        </w:rPr>
        <w:t xml:space="preserve">the </w:t>
      </w:r>
      <w:r w:rsidR="005E647E">
        <w:rPr>
          <w:rFonts w:ascii="Arial" w:hAnsi="Arial" w:cs="Arial"/>
        </w:rPr>
        <w:t>so</w:t>
      </w:r>
      <w:r w:rsidR="000A37E8">
        <w:rPr>
          <w:rFonts w:ascii="Arial" w:hAnsi="Arial" w:cs="Arial"/>
        </w:rPr>
        <w:t>-</w:t>
      </w:r>
      <w:r w:rsidR="005E647E">
        <w:rPr>
          <w:rFonts w:ascii="Arial" w:hAnsi="Arial" w:cs="Arial"/>
        </w:rPr>
        <w:t xml:space="preserve">called </w:t>
      </w:r>
      <w:r w:rsidR="000A37E8" w:rsidRPr="000A37E8">
        <w:rPr>
          <w:rFonts w:ascii="Arial" w:hAnsi="Arial" w:cs="Arial"/>
          <w:i/>
          <w:iCs/>
        </w:rPr>
        <w:t>gag law</w:t>
      </w:r>
      <w:r w:rsidR="005E647E">
        <w:rPr>
          <w:rFonts w:ascii="Arial" w:hAnsi="Arial" w:cs="Arial"/>
        </w:rPr>
        <w:t xml:space="preserve">) </w:t>
      </w:r>
      <w:r w:rsidR="0022195D" w:rsidRPr="009822FC">
        <w:rPr>
          <w:rFonts w:ascii="Arial" w:hAnsi="Arial" w:cs="Arial"/>
        </w:rPr>
        <w:t xml:space="preserve">and the </w:t>
      </w:r>
      <w:r w:rsidR="005E647E">
        <w:rPr>
          <w:rFonts w:ascii="Arial" w:hAnsi="Arial" w:cs="Arial"/>
        </w:rPr>
        <w:t xml:space="preserve">Internet-shutdown </w:t>
      </w:r>
      <w:r w:rsidR="0022195D" w:rsidRPr="009822FC">
        <w:rPr>
          <w:rFonts w:ascii="Arial" w:hAnsi="Arial" w:cs="Arial"/>
        </w:rPr>
        <w:t>Royal Decree Law 14/2019</w:t>
      </w:r>
      <w:r>
        <w:rPr>
          <w:rFonts w:ascii="Arial" w:hAnsi="Arial" w:cs="Arial"/>
        </w:rPr>
        <w:t xml:space="preserve"> which currently do not meet international standards.</w:t>
      </w:r>
    </w:p>
    <w:p w14:paraId="469B8407" w14:textId="1319B374" w:rsidR="002574A8" w:rsidRPr="009822FC" w:rsidRDefault="002574A8" w:rsidP="000C2AAB">
      <w:pPr>
        <w:spacing w:after="0" w:line="276" w:lineRule="auto"/>
        <w:jc w:val="both"/>
        <w:rPr>
          <w:rFonts w:ascii="Arial" w:hAnsi="Arial" w:cs="Arial"/>
        </w:rPr>
      </w:pPr>
    </w:p>
    <w:p w14:paraId="7B2BC142" w14:textId="201FCD63" w:rsidR="00597B3A" w:rsidRDefault="002574A8" w:rsidP="00326E6C">
      <w:pPr>
        <w:spacing w:after="0" w:line="276" w:lineRule="auto"/>
        <w:jc w:val="both"/>
        <w:rPr>
          <w:rFonts w:ascii="Arial" w:hAnsi="Arial" w:cs="Arial"/>
        </w:rPr>
      </w:pPr>
      <w:r w:rsidRPr="009822FC">
        <w:rPr>
          <w:rFonts w:ascii="Arial" w:hAnsi="Arial" w:cs="Arial"/>
        </w:rPr>
        <w:t>We urge the Spanish Government to accept all recommendations related to freedom of expression</w:t>
      </w:r>
      <w:r w:rsidR="00AD635C">
        <w:rPr>
          <w:rFonts w:ascii="Arial" w:hAnsi="Arial" w:cs="Arial"/>
        </w:rPr>
        <w:t xml:space="preserve"> which we</w:t>
      </w:r>
      <w:r w:rsidR="00E93414">
        <w:rPr>
          <w:rFonts w:ascii="Arial" w:hAnsi="Arial" w:cs="Arial"/>
        </w:rPr>
        <w:t>re</w:t>
      </w:r>
      <w:r w:rsidR="00AD635C">
        <w:rPr>
          <w:rFonts w:ascii="Arial" w:hAnsi="Arial" w:cs="Arial"/>
        </w:rPr>
        <w:t xml:space="preserve"> made in our own </w:t>
      </w:r>
      <w:r w:rsidR="00597B3A">
        <w:rPr>
          <w:rFonts w:ascii="Arial" w:hAnsi="Arial" w:cs="Arial"/>
        </w:rPr>
        <w:t xml:space="preserve">UPR </w:t>
      </w:r>
      <w:r w:rsidR="00597B3A" w:rsidRPr="009822FC">
        <w:rPr>
          <w:rFonts w:ascii="Arial" w:hAnsi="Arial" w:cs="Arial"/>
        </w:rPr>
        <w:t>shadow</w:t>
      </w:r>
      <w:r w:rsidR="00597B3A">
        <w:rPr>
          <w:rFonts w:ascii="Arial" w:hAnsi="Arial" w:cs="Arial"/>
        </w:rPr>
        <w:t xml:space="preserve"> reports</w:t>
      </w:r>
      <w:r w:rsidR="00842FDE">
        <w:rPr>
          <w:rFonts w:ascii="Arial" w:hAnsi="Arial" w:cs="Arial"/>
        </w:rPr>
        <w:t xml:space="preserve"> on these issues</w:t>
      </w:r>
      <w:r w:rsidR="00597B3A">
        <w:rPr>
          <w:rFonts w:ascii="Arial" w:hAnsi="Arial" w:cs="Arial"/>
        </w:rPr>
        <w:t xml:space="preserve"> submitted ahead of the review</w:t>
      </w:r>
      <w:r w:rsidR="00842FDE">
        <w:rPr>
          <w:rFonts w:ascii="Arial" w:hAnsi="Arial" w:cs="Arial"/>
        </w:rPr>
        <w:t>.</w:t>
      </w:r>
      <w:r w:rsidR="00597B3A" w:rsidRPr="009822FC">
        <w:rPr>
          <w:rStyle w:val="FootnoteReference"/>
          <w:rFonts w:ascii="Arial" w:hAnsi="Arial" w:cs="Arial"/>
        </w:rPr>
        <w:footnoteReference w:id="2"/>
      </w:r>
      <w:r w:rsidR="00597B3A">
        <w:rPr>
          <w:rFonts w:ascii="Arial" w:hAnsi="Arial" w:cs="Arial"/>
        </w:rPr>
        <w:t xml:space="preserve"> </w:t>
      </w:r>
      <w:r w:rsidR="00842FDE">
        <w:rPr>
          <w:rFonts w:ascii="Arial" w:hAnsi="Arial" w:cs="Arial"/>
        </w:rPr>
        <w:t>These recommendations</w:t>
      </w:r>
      <w:r w:rsidR="002C6E69">
        <w:rPr>
          <w:rFonts w:ascii="Arial" w:hAnsi="Arial" w:cs="Arial"/>
        </w:rPr>
        <w:t xml:space="preserve"> </w:t>
      </w:r>
      <w:r w:rsidR="00597B3A">
        <w:rPr>
          <w:rFonts w:ascii="Arial" w:hAnsi="Arial" w:cs="Arial"/>
        </w:rPr>
        <w:t>represen</w:t>
      </w:r>
      <w:r w:rsidR="002C6E69">
        <w:rPr>
          <w:rFonts w:ascii="Arial" w:hAnsi="Arial" w:cs="Arial"/>
        </w:rPr>
        <w:t>t</w:t>
      </w:r>
      <w:r w:rsidR="00597B3A">
        <w:rPr>
          <w:rFonts w:ascii="Arial" w:hAnsi="Arial" w:cs="Arial"/>
        </w:rPr>
        <w:t xml:space="preserve"> </w:t>
      </w:r>
      <w:r w:rsidRPr="009822FC">
        <w:rPr>
          <w:rFonts w:ascii="Arial" w:hAnsi="Arial" w:cs="Arial"/>
        </w:rPr>
        <w:t>critical</w:t>
      </w:r>
      <w:r w:rsidR="00597B3A">
        <w:rPr>
          <w:rFonts w:ascii="Arial" w:hAnsi="Arial" w:cs="Arial"/>
        </w:rPr>
        <w:t xml:space="preserve"> commitments to</w:t>
      </w:r>
      <w:r w:rsidR="005E647E">
        <w:rPr>
          <w:rFonts w:ascii="Arial" w:hAnsi="Arial" w:cs="Arial"/>
        </w:rPr>
        <w:t xml:space="preserve"> uphold </w:t>
      </w:r>
      <w:r w:rsidR="00597B3A">
        <w:rPr>
          <w:rFonts w:ascii="Arial" w:hAnsi="Arial" w:cs="Arial"/>
        </w:rPr>
        <w:t>Spain’s</w:t>
      </w:r>
      <w:r w:rsidR="005E647E">
        <w:rPr>
          <w:rFonts w:ascii="Arial" w:hAnsi="Arial" w:cs="Arial"/>
        </w:rPr>
        <w:t xml:space="preserve"> international </w:t>
      </w:r>
      <w:r w:rsidR="002C6E69">
        <w:rPr>
          <w:rFonts w:ascii="Arial" w:hAnsi="Arial" w:cs="Arial"/>
        </w:rPr>
        <w:t xml:space="preserve">human rights </w:t>
      </w:r>
      <w:r w:rsidR="005E647E">
        <w:rPr>
          <w:rFonts w:ascii="Arial" w:hAnsi="Arial" w:cs="Arial"/>
        </w:rPr>
        <w:t>obligations</w:t>
      </w:r>
      <w:r w:rsidRPr="009822FC">
        <w:rPr>
          <w:rFonts w:ascii="Arial" w:hAnsi="Arial" w:cs="Arial"/>
        </w:rPr>
        <w:t xml:space="preserve">. </w:t>
      </w:r>
    </w:p>
    <w:p w14:paraId="5AB50C37" w14:textId="77777777" w:rsidR="00597B3A" w:rsidRDefault="00597B3A" w:rsidP="00326E6C">
      <w:pPr>
        <w:spacing w:after="0" w:line="276" w:lineRule="auto"/>
        <w:jc w:val="both"/>
        <w:rPr>
          <w:rFonts w:ascii="Arial" w:hAnsi="Arial" w:cs="Arial"/>
        </w:rPr>
      </w:pPr>
    </w:p>
    <w:p w14:paraId="6AC40FFB" w14:textId="07DC79C3" w:rsidR="002C6E69" w:rsidRDefault="002C6E69" w:rsidP="00326E6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our reports, w</w:t>
      </w:r>
      <w:r w:rsidR="00597B3A">
        <w:rPr>
          <w:rFonts w:ascii="Arial" w:hAnsi="Arial" w:cs="Arial"/>
        </w:rPr>
        <w:t>e</w:t>
      </w:r>
      <w:r w:rsidR="0021443B" w:rsidRPr="009822FC">
        <w:rPr>
          <w:rFonts w:ascii="Arial" w:hAnsi="Arial" w:cs="Arial"/>
        </w:rPr>
        <w:t xml:space="preserve"> </w:t>
      </w:r>
      <w:r w:rsidR="001F7BE1">
        <w:rPr>
          <w:rFonts w:ascii="Arial" w:hAnsi="Arial" w:cs="Arial"/>
        </w:rPr>
        <w:t xml:space="preserve">also </w:t>
      </w:r>
      <w:r w:rsidR="00326E6C" w:rsidRPr="009822FC">
        <w:rPr>
          <w:rFonts w:ascii="Arial" w:hAnsi="Arial" w:cs="Arial"/>
        </w:rPr>
        <w:t>call</w:t>
      </w:r>
      <w:r w:rsidR="00B30B52">
        <w:rPr>
          <w:rFonts w:ascii="Arial" w:hAnsi="Arial" w:cs="Arial"/>
        </w:rPr>
        <w:t>ed</w:t>
      </w:r>
      <w:r w:rsidR="00326E6C" w:rsidRPr="009822FC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following specific revisions of the Criminal Code: </w:t>
      </w:r>
    </w:p>
    <w:p w14:paraId="560D4221" w14:textId="10878555" w:rsidR="002C6E69" w:rsidRDefault="00F86C75" w:rsidP="002C6E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85CC5">
        <w:rPr>
          <w:rFonts w:ascii="Arial" w:hAnsi="Arial" w:cs="Arial"/>
        </w:rPr>
        <w:t xml:space="preserve">to </w:t>
      </w:r>
      <w:r w:rsidR="00885CC5">
        <w:rPr>
          <w:rFonts w:ascii="Arial" w:hAnsi="Arial" w:cs="Arial"/>
        </w:rPr>
        <w:t>limit</w:t>
      </w:r>
      <w:r w:rsidR="001F7BE1">
        <w:rPr>
          <w:rFonts w:ascii="Arial" w:hAnsi="Arial" w:cs="Arial"/>
        </w:rPr>
        <w:t xml:space="preserve"> </w:t>
      </w:r>
      <w:r w:rsidRPr="00885CC5">
        <w:rPr>
          <w:rFonts w:ascii="Arial" w:hAnsi="Arial" w:cs="Arial"/>
        </w:rPr>
        <w:t>criminal prosecution to cases of direct and verifiable incitement to the reali</w:t>
      </w:r>
      <w:r w:rsidR="00E93414">
        <w:rPr>
          <w:rFonts w:ascii="Arial" w:hAnsi="Arial" w:cs="Arial"/>
        </w:rPr>
        <w:t>s</w:t>
      </w:r>
      <w:r w:rsidRPr="00885CC5">
        <w:rPr>
          <w:rFonts w:ascii="Arial" w:hAnsi="Arial" w:cs="Arial"/>
        </w:rPr>
        <w:t>ation of terrorist acts</w:t>
      </w:r>
      <w:r w:rsidR="002C6E69">
        <w:rPr>
          <w:rFonts w:ascii="Arial" w:hAnsi="Arial" w:cs="Arial"/>
        </w:rPr>
        <w:t xml:space="preserve"> and</w:t>
      </w:r>
      <w:r w:rsidRPr="00885CC5">
        <w:rPr>
          <w:rFonts w:ascii="Arial" w:hAnsi="Arial" w:cs="Arial"/>
        </w:rPr>
        <w:t xml:space="preserve"> eliminat</w:t>
      </w:r>
      <w:r w:rsidR="002C6E69">
        <w:rPr>
          <w:rFonts w:ascii="Arial" w:hAnsi="Arial" w:cs="Arial"/>
        </w:rPr>
        <w:t>e</w:t>
      </w:r>
      <w:r w:rsidRPr="00885CC5">
        <w:rPr>
          <w:rFonts w:ascii="Arial" w:hAnsi="Arial" w:cs="Arial"/>
        </w:rPr>
        <w:t xml:space="preserve"> indirect and</w:t>
      </w:r>
      <w:r w:rsidR="001F7BE1">
        <w:rPr>
          <w:rFonts w:ascii="Arial" w:hAnsi="Arial" w:cs="Arial"/>
        </w:rPr>
        <w:t xml:space="preserve"> broad</w:t>
      </w:r>
      <w:r w:rsidRPr="00885CC5">
        <w:rPr>
          <w:rFonts w:ascii="Arial" w:hAnsi="Arial" w:cs="Arial"/>
        </w:rPr>
        <w:t xml:space="preserve"> abstract forms of glorification or justification</w:t>
      </w:r>
      <w:r w:rsidR="002C6E69">
        <w:rPr>
          <w:rFonts w:ascii="Arial" w:hAnsi="Arial" w:cs="Arial"/>
        </w:rPr>
        <w:t xml:space="preserve"> of </w:t>
      </w:r>
      <w:r w:rsidR="001F7BE1">
        <w:rPr>
          <w:rFonts w:ascii="Arial" w:hAnsi="Arial" w:cs="Arial"/>
        </w:rPr>
        <w:t>terrorism</w:t>
      </w:r>
      <w:r w:rsidR="002C6E69">
        <w:rPr>
          <w:rFonts w:ascii="Arial" w:hAnsi="Arial" w:cs="Arial"/>
        </w:rPr>
        <w:t>;</w:t>
      </w:r>
    </w:p>
    <w:p w14:paraId="79307447" w14:textId="7E0EE087" w:rsidR="001F7BE1" w:rsidRPr="00024749" w:rsidRDefault="00F86C75" w:rsidP="002C6E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24749">
        <w:rPr>
          <w:rFonts w:ascii="Arial" w:hAnsi="Arial" w:cs="Arial"/>
        </w:rPr>
        <w:t xml:space="preserve">to </w:t>
      </w:r>
      <w:r w:rsidR="00885CC5" w:rsidRPr="00024749">
        <w:rPr>
          <w:rFonts w:ascii="Arial" w:hAnsi="Arial" w:cs="Arial"/>
        </w:rPr>
        <w:t>r</w:t>
      </w:r>
      <w:r w:rsidR="00885CC5" w:rsidRPr="00CC7C56">
        <w:rPr>
          <w:rFonts w:ascii="Arial" w:hAnsi="Arial" w:cs="Arial"/>
        </w:rPr>
        <w:t xml:space="preserve">eform the </w:t>
      </w:r>
      <w:r w:rsidR="00E93414">
        <w:rPr>
          <w:rFonts w:ascii="Arial" w:hAnsi="Arial" w:cs="Arial"/>
        </w:rPr>
        <w:t>P</w:t>
      </w:r>
      <w:r w:rsidR="00885CC5" w:rsidRPr="00CC7C56">
        <w:rPr>
          <w:rFonts w:ascii="Arial" w:hAnsi="Arial" w:cs="Arial"/>
        </w:rPr>
        <w:t xml:space="preserve">enal </w:t>
      </w:r>
      <w:r w:rsidR="00E93414">
        <w:rPr>
          <w:rFonts w:ascii="Arial" w:hAnsi="Arial" w:cs="Arial"/>
        </w:rPr>
        <w:t>C</w:t>
      </w:r>
      <w:r w:rsidR="00885CC5" w:rsidRPr="00CC7C56">
        <w:rPr>
          <w:rFonts w:ascii="Arial" w:hAnsi="Arial" w:cs="Arial"/>
        </w:rPr>
        <w:t>ode to ensure that provisions on incitement comply with international human rights law on freedom of expression, in particular by ensuring a specific intent requirement in Article 510(1)(a), and limiting the criminal offence to incitement to violence or discrimination, and by r</w:t>
      </w:r>
      <w:r w:rsidR="00C1639C" w:rsidRPr="00CC7C56">
        <w:rPr>
          <w:rFonts w:ascii="Arial" w:hAnsi="Arial" w:cs="Arial"/>
        </w:rPr>
        <w:t>epealing Article 510(b) and (c)</w:t>
      </w:r>
      <w:r w:rsidR="001F7BE1" w:rsidRPr="00024749">
        <w:rPr>
          <w:rFonts w:ascii="Arial" w:hAnsi="Arial" w:cs="Arial"/>
        </w:rPr>
        <w:t>;</w:t>
      </w:r>
    </w:p>
    <w:p w14:paraId="0959D7A3" w14:textId="5A6654D9" w:rsidR="000A6E23" w:rsidRDefault="000A6E23" w:rsidP="000A6E2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r</w:t>
      </w:r>
      <w:r w:rsidR="004D6D46" w:rsidRPr="00885CC5">
        <w:rPr>
          <w:rFonts w:ascii="Arial" w:hAnsi="Arial" w:cs="Arial"/>
        </w:rPr>
        <w:t xml:space="preserve">epeal </w:t>
      </w:r>
      <w:r w:rsidR="000F4695" w:rsidRPr="00885CC5">
        <w:rPr>
          <w:rFonts w:ascii="Arial" w:hAnsi="Arial" w:cs="Arial"/>
        </w:rPr>
        <w:t>provision</w:t>
      </w:r>
      <w:r>
        <w:rPr>
          <w:rFonts w:ascii="Arial" w:hAnsi="Arial" w:cs="Arial"/>
        </w:rPr>
        <w:t>s</w:t>
      </w:r>
      <w:r w:rsidR="00482D6D" w:rsidRPr="00885CC5">
        <w:rPr>
          <w:rFonts w:ascii="Arial" w:hAnsi="Arial" w:cs="Arial"/>
        </w:rPr>
        <w:t xml:space="preserve"> on the crime of humiliation, contempt and disregard for victims of terrorism,</w:t>
      </w:r>
      <w:r w:rsidR="00482D6D" w:rsidRPr="00885CC5" w:rsidDel="00482D6D">
        <w:rPr>
          <w:rFonts w:ascii="Arial" w:hAnsi="Arial" w:cs="Arial"/>
        </w:rPr>
        <w:t xml:space="preserve"> </w:t>
      </w:r>
      <w:r w:rsidR="0021443B" w:rsidRPr="00885CC5">
        <w:rPr>
          <w:rFonts w:ascii="Arial" w:hAnsi="Arial" w:cs="Arial"/>
        </w:rPr>
        <w:t xml:space="preserve">to </w:t>
      </w:r>
      <w:r w:rsidR="00B30B52" w:rsidRPr="00885CC5">
        <w:rPr>
          <w:rFonts w:ascii="Arial" w:hAnsi="Arial" w:cs="Arial"/>
        </w:rPr>
        <w:t>ensure</w:t>
      </w:r>
      <w:r w:rsidR="0021443B" w:rsidRPr="00885CC5">
        <w:rPr>
          <w:rFonts w:ascii="Arial" w:hAnsi="Arial" w:cs="Arial"/>
        </w:rPr>
        <w:t xml:space="preserve"> full compliance with international human rights</w:t>
      </w:r>
      <w:r w:rsidR="001D12D9" w:rsidRPr="00885CC5">
        <w:rPr>
          <w:rFonts w:ascii="Arial" w:hAnsi="Arial" w:cs="Arial"/>
        </w:rPr>
        <w:t xml:space="preserve"> law</w:t>
      </w:r>
      <w:r w:rsidR="0021443B" w:rsidRPr="00885CC5">
        <w:rPr>
          <w:rFonts w:ascii="Arial" w:hAnsi="Arial" w:cs="Arial"/>
        </w:rPr>
        <w:t xml:space="preserve">. </w:t>
      </w:r>
    </w:p>
    <w:p w14:paraId="31211420" w14:textId="6F105B7C" w:rsidR="002201EC" w:rsidRDefault="002201EC" w:rsidP="000A6E23">
      <w:pPr>
        <w:spacing w:after="0" w:line="276" w:lineRule="auto"/>
        <w:jc w:val="both"/>
        <w:rPr>
          <w:rFonts w:ascii="Arial" w:hAnsi="Arial" w:cs="Arial"/>
        </w:rPr>
      </w:pPr>
    </w:p>
    <w:p w14:paraId="07B2214D" w14:textId="5E311294" w:rsidR="00687CCE" w:rsidRDefault="000A6E23" w:rsidP="00687CC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1443B" w:rsidRPr="00885CC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also</w:t>
      </w:r>
      <w:r w:rsidR="0021443B" w:rsidRPr="00885CC5">
        <w:rPr>
          <w:rFonts w:ascii="Arial" w:hAnsi="Arial" w:cs="Arial"/>
        </w:rPr>
        <w:t xml:space="preserve"> underline the need </w:t>
      </w:r>
      <w:r>
        <w:rPr>
          <w:rFonts w:ascii="Arial" w:hAnsi="Arial" w:cs="Arial"/>
        </w:rPr>
        <w:t xml:space="preserve">to </w:t>
      </w:r>
      <w:r w:rsidR="0021443B" w:rsidRPr="00885CC5">
        <w:rPr>
          <w:rFonts w:ascii="Arial" w:hAnsi="Arial" w:cs="Arial"/>
        </w:rPr>
        <w:t>refor</w:t>
      </w:r>
      <w:r>
        <w:rPr>
          <w:rFonts w:ascii="Arial" w:hAnsi="Arial" w:cs="Arial"/>
        </w:rPr>
        <w:t>m</w:t>
      </w:r>
      <w:r w:rsidR="0021443B" w:rsidRPr="00885CC5">
        <w:rPr>
          <w:rFonts w:ascii="Arial" w:hAnsi="Arial" w:cs="Arial"/>
        </w:rPr>
        <w:t xml:space="preserve"> the</w:t>
      </w:r>
      <w:r w:rsidR="00A76220">
        <w:rPr>
          <w:rFonts w:ascii="Arial" w:hAnsi="Arial" w:cs="Arial"/>
        </w:rPr>
        <w:t xml:space="preserve"> </w:t>
      </w:r>
      <w:r w:rsidR="00A70A47">
        <w:rPr>
          <w:rFonts w:ascii="Arial" w:hAnsi="Arial" w:cs="Arial"/>
          <w:i/>
          <w:iCs/>
        </w:rPr>
        <w:t>gag law</w:t>
      </w:r>
      <w:r w:rsidR="005E647E" w:rsidRPr="00885CC5">
        <w:rPr>
          <w:rFonts w:ascii="Arial" w:hAnsi="Arial" w:cs="Arial"/>
        </w:rPr>
        <w:t xml:space="preserve"> (</w:t>
      </w:r>
      <w:r w:rsidR="0021443B" w:rsidRPr="00885CC5">
        <w:rPr>
          <w:rFonts w:ascii="Arial" w:hAnsi="Arial" w:cs="Arial"/>
        </w:rPr>
        <w:t>Law on Citizens’</w:t>
      </w:r>
      <w:r w:rsidR="00E50D38" w:rsidRPr="00885CC5">
        <w:rPr>
          <w:rFonts w:ascii="Arial" w:hAnsi="Arial" w:cs="Arial"/>
        </w:rPr>
        <w:t xml:space="preserve"> Security</w:t>
      </w:r>
      <w:r w:rsidR="005E647E" w:rsidRPr="00885CC5">
        <w:rPr>
          <w:rFonts w:ascii="Arial" w:hAnsi="Arial" w:cs="Arial"/>
        </w:rPr>
        <w:t>)</w:t>
      </w:r>
      <w:r w:rsidR="00E50D38" w:rsidRPr="00885CC5">
        <w:rPr>
          <w:rFonts w:ascii="Arial" w:hAnsi="Arial" w:cs="Arial"/>
        </w:rPr>
        <w:t xml:space="preserve"> in a manner tha</w:t>
      </w:r>
      <w:r>
        <w:rPr>
          <w:rFonts w:ascii="Arial" w:hAnsi="Arial" w:cs="Arial"/>
        </w:rPr>
        <w:t>t</w:t>
      </w:r>
      <w:r w:rsidR="00E50D38" w:rsidRPr="00885CC5">
        <w:rPr>
          <w:rFonts w:ascii="Arial" w:hAnsi="Arial" w:cs="Arial"/>
        </w:rPr>
        <w:t xml:space="preserve"> prioritise</w:t>
      </w:r>
      <w:r w:rsidR="00842FDE">
        <w:rPr>
          <w:rFonts w:ascii="Arial" w:hAnsi="Arial" w:cs="Arial"/>
        </w:rPr>
        <w:t>s</w:t>
      </w:r>
      <w:r w:rsidR="00E50D38" w:rsidRPr="00885CC5">
        <w:rPr>
          <w:rFonts w:ascii="Arial" w:hAnsi="Arial" w:cs="Arial"/>
        </w:rPr>
        <w:t xml:space="preserve"> the respect and protection of human</w:t>
      </w:r>
      <w:r w:rsidR="001D12D9" w:rsidRPr="00885CC5">
        <w:rPr>
          <w:rFonts w:ascii="Arial" w:hAnsi="Arial" w:cs="Arial"/>
        </w:rPr>
        <w:t xml:space="preserve"> rights and fundamental freedoms</w:t>
      </w:r>
      <w:r w:rsidR="00687CCE">
        <w:rPr>
          <w:rFonts w:ascii="Arial" w:hAnsi="Arial" w:cs="Arial"/>
        </w:rPr>
        <w:t>;</w:t>
      </w:r>
      <w:r w:rsidR="002201EC">
        <w:rPr>
          <w:rFonts w:ascii="Arial" w:hAnsi="Arial" w:cs="Arial"/>
        </w:rPr>
        <w:t xml:space="preserve"> and the Transparency Act</w:t>
      </w:r>
      <w:r w:rsidR="00E93414">
        <w:rPr>
          <w:rFonts w:ascii="Arial" w:hAnsi="Arial" w:cs="Arial"/>
        </w:rPr>
        <w:t xml:space="preserve"> </w:t>
      </w:r>
      <w:r w:rsidR="00687CCE">
        <w:rPr>
          <w:rFonts w:ascii="Arial" w:hAnsi="Arial" w:cs="Arial"/>
        </w:rPr>
        <w:t>to recognise the right of</w:t>
      </w:r>
      <w:r w:rsidR="002201EC">
        <w:rPr>
          <w:rFonts w:ascii="Arial" w:hAnsi="Arial" w:cs="Arial"/>
        </w:rPr>
        <w:t xml:space="preserve"> access to information as a fundamental right</w:t>
      </w:r>
      <w:r w:rsidR="00E50D38" w:rsidRPr="00885CC5">
        <w:rPr>
          <w:rFonts w:ascii="Arial" w:hAnsi="Arial" w:cs="Arial"/>
        </w:rPr>
        <w:t>.</w:t>
      </w:r>
      <w:r w:rsidR="0021443B" w:rsidRPr="00885CC5">
        <w:rPr>
          <w:rFonts w:ascii="Arial" w:hAnsi="Arial" w:cs="Arial"/>
        </w:rPr>
        <w:t xml:space="preserve"> </w:t>
      </w:r>
      <w:r w:rsidR="00885CC5">
        <w:rPr>
          <w:rFonts w:ascii="Arial" w:hAnsi="Arial" w:cs="Arial"/>
        </w:rPr>
        <w:t xml:space="preserve">In this regard, we reiterate the </w:t>
      </w:r>
      <w:r w:rsidR="00885CC5" w:rsidRPr="00885CC5">
        <w:rPr>
          <w:rFonts w:ascii="Arial" w:hAnsi="Arial" w:cs="Arial"/>
        </w:rPr>
        <w:t xml:space="preserve">General Comment no. 34 </w:t>
      </w:r>
      <w:r w:rsidR="00885CC5">
        <w:rPr>
          <w:rFonts w:ascii="Arial" w:hAnsi="Arial" w:cs="Arial"/>
        </w:rPr>
        <w:t>that recalls that the</w:t>
      </w:r>
      <w:r w:rsidR="00885CC5" w:rsidRPr="00885CC5">
        <w:rPr>
          <w:rFonts w:ascii="Arial" w:hAnsi="Arial" w:cs="Arial"/>
        </w:rPr>
        <w:t xml:space="preserve"> principle</w:t>
      </w:r>
      <w:r w:rsidR="00885CC5">
        <w:rPr>
          <w:rFonts w:ascii="Arial" w:hAnsi="Arial" w:cs="Arial"/>
        </w:rPr>
        <w:t xml:space="preserve"> of national security</w:t>
      </w:r>
      <w:r w:rsidR="00885CC5" w:rsidRPr="00885CC5">
        <w:rPr>
          <w:rFonts w:ascii="Arial" w:hAnsi="Arial" w:cs="Arial"/>
        </w:rPr>
        <w:t xml:space="preserve"> cannot be used to “suppress information of legitimate public interest that does not harm national security, to prevent the public from accessing this information or to prosecute </w:t>
      </w:r>
      <w:r w:rsidR="00885CC5" w:rsidRPr="00885CC5">
        <w:rPr>
          <w:rFonts w:ascii="Arial" w:hAnsi="Arial" w:cs="Arial"/>
        </w:rPr>
        <w:lastRenderedPageBreak/>
        <w:t>journalists (...)”</w:t>
      </w:r>
      <w:r w:rsidR="00687CCE">
        <w:rPr>
          <w:rFonts w:ascii="Arial" w:hAnsi="Arial" w:cs="Arial"/>
        </w:rPr>
        <w:t>; and it states that “</w:t>
      </w:r>
      <w:r w:rsidR="00687CCE" w:rsidRPr="00687CCE">
        <w:rPr>
          <w:rFonts w:ascii="Arial" w:hAnsi="Arial" w:cs="Arial"/>
        </w:rPr>
        <w:t>Article 19, paragraph 2 embraces a right of access to information held by public</w:t>
      </w:r>
      <w:r w:rsidR="00687CCE">
        <w:rPr>
          <w:rFonts w:ascii="Arial" w:hAnsi="Arial" w:cs="Arial"/>
        </w:rPr>
        <w:t xml:space="preserve"> </w:t>
      </w:r>
      <w:r w:rsidR="00687CCE" w:rsidRPr="00687CCE">
        <w:rPr>
          <w:rFonts w:ascii="Arial" w:hAnsi="Arial" w:cs="Arial"/>
        </w:rPr>
        <w:t>bodies</w:t>
      </w:r>
      <w:r w:rsidR="00687CCE">
        <w:rPr>
          <w:rFonts w:ascii="Arial" w:hAnsi="Arial" w:cs="Arial"/>
        </w:rPr>
        <w:t>”</w:t>
      </w:r>
      <w:r w:rsidR="00885CC5" w:rsidRPr="00885CC5">
        <w:rPr>
          <w:rFonts w:ascii="Arial" w:hAnsi="Arial" w:cs="Arial"/>
        </w:rPr>
        <w:t>.</w:t>
      </w:r>
      <w:r w:rsidR="006F76D8">
        <w:rPr>
          <w:rStyle w:val="FootnoteReference"/>
          <w:rFonts w:ascii="Arial" w:hAnsi="Arial" w:cs="Arial"/>
        </w:rPr>
        <w:footnoteReference w:id="3"/>
      </w:r>
      <w:r w:rsidR="00885CC5" w:rsidRPr="00885CC5">
        <w:rPr>
          <w:rFonts w:ascii="Arial" w:hAnsi="Arial" w:cs="Arial"/>
        </w:rPr>
        <w:t xml:space="preserve"> </w:t>
      </w:r>
    </w:p>
    <w:p w14:paraId="1BA2AB15" w14:textId="77777777" w:rsidR="00C25851" w:rsidRDefault="00C25851" w:rsidP="00687CCE">
      <w:pPr>
        <w:spacing w:after="0" w:line="276" w:lineRule="auto"/>
        <w:jc w:val="both"/>
        <w:rPr>
          <w:rFonts w:ascii="Arial" w:hAnsi="Arial" w:cs="Arial"/>
        </w:rPr>
      </w:pPr>
    </w:p>
    <w:p w14:paraId="2C94E61C" w14:textId="67E56ACE" w:rsidR="00326E6C" w:rsidRPr="00885CC5" w:rsidRDefault="007E7A01" w:rsidP="00687CCE">
      <w:pPr>
        <w:spacing w:after="0" w:line="276" w:lineRule="auto"/>
        <w:jc w:val="both"/>
        <w:rPr>
          <w:rFonts w:ascii="Arial" w:hAnsi="Arial" w:cs="Arial"/>
        </w:rPr>
      </w:pPr>
      <w:r w:rsidRPr="00885CC5">
        <w:rPr>
          <w:rFonts w:ascii="Arial" w:hAnsi="Arial" w:cs="Arial"/>
        </w:rPr>
        <w:t xml:space="preserve">We </w:t>
      </w:r>
      <w:r w:rsidR="00C300E6">
        <w:rPr>
          <w:rFonts w:ascii="Arial" w:hAnsi="Arial" w:cs="Arial"/>
        </w:rPr>
        <w:t>welcome</w:t>
      </w:r>
      <w:r w:rsidR="000A6E23">
        <w:rPr>
          <w:rFonts w:ascii="Arial" w:hAnsi="Arial" w:cs="Arial"/>
        </w:rPr>
        <w:t xml:space="preserve"> </w:t>
      </w:r>
      <w:r w:rsidR="001D12D9" w:rsidRPr="00885CC5">
        <w:rPr>
          <w:rFonts w:ascii="Arial" w:hAnsi="Arial" w:cs="Arial"/>
        </w:rPr>
        <w:t xml:space="preserve">that the reform of </w:t>
      </w:r>
      <w:r w:rsidR="00A70A47">
        <w:rPr>
          <w:rFonts w:ascii="Arial" w:hAnsi="Arial" w:cs="Arial"/>
        </w:rPr>
        <w:t>these</w:t>
      </w:r>
      <w:r w:rsidR="00A70A47" w:rsidRPr="00885CC5">
        <w:rPr>
          <w:rFonts w:ascii="Arial" w:hAnsi="Arial" w:cs="Arial"/>
        </w:rPr>
        <w:t xml:space="preserve"> </w:t>
      </w:r>
      <w:r w:rsidR="001D12D9" w:rsidRPr="00885CC5">
        <w:rPr>
          <w:rFonts w:ascii="Arial" w:hAnsi="Arial" w:cs="Arial"/>
        </w:rPr>
        <w:t>law</w:t>
      </w:r>
      <w:r w:rsidR="00687CCE">
        <w:rPr>
          <w:rFonts w:ascii="Arial" w:hAnsi="Arial" w:cs="Arial"/>
        </w:rPr>
        <w:t>s</w:t>
      </w:r>
      <w:r w:rsidR="001D12D9" w:rsidRPr="00885CC5">
        <w:rPr>
          <w:rFonts w:ascii="Arial" w:hAnsi="Arial" w:cs="Arial"/>
        </w:rPr>
        <w:t xml:space="preserve"> has been announced </w:t>
      </w:r>
      <w:r w:rsidRPr="00885CC5">
        <w:rPr>
          <w:rFonts w:ascii="Arial" w:hAnsi="Arial" w:cs="Arial"/>
        </w:rPr>
        <w:t xml:space="preserve">by </w:t>
      </w:r>
      <w:r w:rsidR="0021443B" w:rsidRPr="00885CC5">
        <w:rPr>
          <w:rFonts w:ascii="Arial" w:hAnsi="Arial" w:cs="Arial"/>
        </w:rPr>
        <w:t>the newly formed Government in Spain</w:t>
      </w:r>
      <w:r w:rsidR="001D12D9" w:rsidRPr="00885CC5">
        <w:rPr>
          <w:rFonts w:ascii="Arial" w:hAnsi="Arial" w:cs="Arial"/>
        </w:rPr>
        <w:t xml:space="preserve"> in its</w:t>
      </w:r>
      <w:r w:rsidRPr="00885CC5">
        <w:rPr>
          <w:rFonts w:ascii="Arial" w:hAnsi="Arial" w:cs="Arial"/>
        </w:rPr>
        <w:t xml:space="preserve"> political man</w:t>
      </w:r>
      <w:r w:rsidR="0066340C" w:rsidRPr="00885CC5">
        <w:rPr>
          <w:rFonts w:ascii="Arial" w:hAnsi="Arial" w:cs="Arial"/>
        </w:rPr>
        <w:t>ifesto</w:t>
      </w:r>
      <w:r w:rsidR="0021443B" w:rsidRPr="00885CC5">
        <w:rPr>
          <w:rFonts w:ascii="Arial" w:hAnsi="Arial" w:cs="Arial"/>
        </w:rPr>
        <w:t xml:space="preserve"> and we will follow-up with </w:t>
      </w:r>
      <w:r w:rsidR="0066340C" w:rsidRPr="00885CC5">
        <w:rPr>
          <w:rFonts w:ascii="Arial" w:hAnsi="Arial" w:cs="Arial"/>
        </w:rPr>
        <w:t xml:space="preserve">Spanish </w:t>
      </w:r>
      <w:r w:rsidR="0021443B" w:rsidRPr="00885CC5">
        <w:rPr>
          <w:rFonts w:ascii="Arial" w:hAnsi="Arial" w:cs="Arial"/>
        </w:rPr>
        <w:t>authorities to ensure that concerns related to</w:t>
      </w:r>
      <w:r w:rsidR="00B30B52" w:rsidRPr="00885CC5">
        <w:rPr>
          <w:rFonts w:ascii="Arial" w:hAnsi="Arial" w:cs="Arial"/>
        </w:rPr>
        <w:t xml:space="preserve"> freedom of expression are included </w:t>
      </w:r>
      <w:r w:rsidR="0066340C" w:rsidRPr="00885CC5">
        <w:rPr>
          <w:rFonts w:ascii="Arial" w:hAnsi="Arial" w:cs="Arial"/>
        </w:rPr>
        <w:t xml:space="preserve">as part of </w:t>
      </w:r>
      <w:r w:rsidR="00B30B52" w:rsidRPr="00885CC5">
        <w:rPr>
          <w:rFonts w:ascii="Arial" w:hAnsi="Arial" w:cs="Arial"/>
        </w:rPr>
        <w:t>its</w:t>
      </w:r>
      <w:r w:rsidR="0066340C" w:rsidRPr="00885CC5">
        <w:rPr>
          <w:rFonts w:ascii="Arial" w:hAnsi="Arial" w:cs="Arial"/>
        </w:rPr>
        <w:t xml:space="preserve"> revision</w:t>
      </w:r>
      <w:r w:rsidR="00B30B52" w:rsidRPr="00885CC5">
        <w:rPr>
          <w:rFonts w:ascii="Arial" w:hAnsi="Arial" w:cs="Arial"/>
        </w:rPr>
        <w:t>.</w:t>
      </w:r>
      <w:r w:rsidR="0021443B" w:rsidRPr="00885CC5">
        <w:rPr>
          <w:rFonts w:ascii="Arial" w:hAnsi="Arial" w:cs="Arial"/>
        </w:rPr>
        <w:t xml:space="preserve"> </w:t>
      </w:r>
    </w:p>
    <w:p w14:paraId="5099301D" w14:textId="77777777" w:rsidR="000C2AAB" w:rsidRPr="009822FC" w:rsidRDefault="000C2AAB" w:rsidP="000C2AAB">
      <w:pPr>
        <w:spacing w:after="0" w:line="276" w:lineRule="auto"/>
        <w:jc w:val="both"/>
        <w:rPr>
          <w:rFonts w:ascii="Arial" w:hAnsi="Arial" w:cs="Arial"/>
        </w:rPr>
      </w:pPr>
    </w:p>
    <w:p w14:paraId="4230BB61" w14:textId="673F60BD" w:rsidR="00AD3E50" w:rsidRDefault="00F033F1" w:rsidP="000C2AAB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9822FC">
        <w:rPr>
          <w:rFonts w:ascii="Arial" w:hAnsi="Arial" w:cs="Arial"/>
          <w:b w:val="0"/>
          <w:sz w:val="22"/>
          <w:szCs w:val="22"/>
        </w:rPr>
        <w:t xml:space="preserve">We remain concerned over the </w:t>
      </w:r>
      <w:r w:rsidR="00BE7FD4" w:rsidRPr="009822FC">
        <w:rPr>
          <w:rFonts w:ascii="Arial" w:hAnsi="Arial" w:cs="Arial"/>
          <w:b w:val="0"/>
          <w:sz w:val="22"/>
          <w:szCs w:val="22"/>
        </w:rPr>
        <w:t xml:space="preserve">restrictive </w:t>
      </w:r>
      <w:r w:rsidR="00326E6C" w:rsidRPr="009822FC">
        <w:rPr>
          <w:rFonts w:ascii="Arial" w:hAnsi="Arial" w:cs="Arial"/>
          <w:b w:val="0"/>
          <w:sz w:val="22"/>
          <w:szCs w:val="22"/>
        </w:rPr>
        <w:t>environment</w:t>
      </w:r>
      <w:r w:rsidR="00BE7FD4" w:rsidRPr="009822FC">
        <w:rPr>
          <w:rFonts w:ascii="Arial" w:hAnsi="Arial" w:cs="Arial"/>
          <w:b w:val="0"/>
          <w:sz w:val="22"/>
          <w:szCs w:val="22"/>
        </w:rPr>
        <w:t xml:space="preserve"> for freedom of expression in Spain</w:t>
      </w:r>
      <w:r w:rsidR="0077477E" w:rsidRPr="009822FC">
        <w:rPr>
          <w:rFonts w:ascii="Arial" w:hAnsi="Arial" w:cs="Arial"/>
          <w:b w:val="0"/>
          <w:sz w:val="22"/>
          <w:szCs w:val="22"/>
        </w:rPr>
        <w:t xml:space="preserve"> and the misuse and restrictive interpretation of laws in cases</w:t>
      </w:r>
      <w:r w:rsidR="00AD3E50">
        <w:rPr>
          <w:rFonts w:ascii="Arial" w:hAnsi="Arial" w:cs="Arial"/>
          <w:b w:val="0"/>
          <w:sz w:val="22"/>
          <w:szCs w:val="22"/>
        </w:rPr>
        <w:t xml:space="preserve"> concerning protected expression under international human rights law</w:t>
      </w:r>
      <w:r w:rsidR="00BE7FD4" w:rsidRPr="009822FC">
        <w:rPr>
          <w:rFonts w:ascii="Arial" w:hAnsi="Arial" w:cs="Arial"/>
          <w:b w:val="0"/>
          <w:sz w:val="22"/>
          <w:szCs w:val="22"/>
        </w:rPr>
        <w:t xml:space="preserve">: </w:t>
      </w:r>
    </w:p>
    <w:p w14:paraId="0C27E797" w14:textId="77777777" w:rsidR="00AD3E50" w:rsidRDefault="00AD3E50" w:rsidP="000C2AAB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1FD79F4E" w14:textId="66DA3062" w:rsidR="00BE7FD4" w:rsidRPr="00C01AFE" w:rsidRDefault="00326A63" w:rsidP="00C01AFE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BE7FD4" w:rsidRPr="009822FC">
        <w:rPr>
          <w:rFonts w:ascii="Arial" w:hAnsi="Arial" w:cs="Arial"/>
          <w:b w:val="0"/>
          <w:sz w:val="22"/>
          <w:szCs w:val="22"/>
        </w:rPr>
        <w:t xml:space="preserve">e draw </w:t>
      </w:r>
      <w:r w:rsidR="00AD3E50">
        <w:rPr>
          <w:rFonts w:ascii="Arial" w:hAnsi="Arial" w:cs="Arial"/>
          <w:b w:val="0"/>
          <w:sz w:val="22"/>
          <w:szCs w:val="22"/>
        </w:rPr>
        <w:t xml:space="preserve">particular </w:t>
      </w:r>
      <w:r w:rsidR="00BE7FD4" w:rsidRPr="009822FC">
        <w:rPr>
          <w:rFonts w:ascii="Arial" w:hAnsi="Arial" w:cs="Arial"/>
          <w:b w:val="0"/>
          <w:sz w:val="22"/>
          <w:szCs w:val="22"/>
        </w:rPr>
        <w:t>attention to a recent</w:t>
      </w:r>
      <w:r w:rsidR="00AD3E50">
        <w:rPr>
          <w:rFonts w:ascii="Arial" w:hAnsi="Arial" w:cs="Arial"/>
          <w:b w:val="0"/>
          <w:sz w:val="22"/>
          <w:szCs w:val="22"/>
        </w:rPr>
        <w:t xml:space="preserve"> case</w:t>
      </w:r>
      <w:r w:rsidR="00BE7FD4" w:rsidRPr="009822FC">
        <w:rPr>
          <w:rFonts w:ascii="Arial" w:hAnsi="Arial" w:cs="Arial"/>
          <w:b w:val="0"/>
          <w:sz w:val="22"/>
          <w:szCs w:val="22"/>
        </w:rPr>
        <w:t xml:space="preserve"> </w:t>
      </w:r>
      <w:r w:rsidR="00AD3E50" w:rsidRPr="009822FC">
        <w:rPr>
          <w:rFonts w:ascii="Arial" w:hAnsi="Arial" w:cs="Arial"/>
          <w:b w:val="0"/>
          <w:sz w:val="22"/>
          <w:szCs w:val="22"/>
        </w:rPr>
        <w:t>against the Spanish illustrator</w:t>
      </w:r>
      <w:r w:rsidR="00AD3E50">
        <w:rPr>
          <w:rFonts w:ascii="Arial" w:hAnsi="Arial" w:cs="Arial"/>
          <w:b w:val="0"/>
          <w:sz w:val="22"/>
          <w:szCs w:val="22"/>
        </w:rPr>
        <w:t>,</w:t>
      </w:r>
      <w:r w:rsidR="00AD3E50" w:rsidRPr="009822FC">
        <w:rPr>
          <w:rFonts w:ascii="Arial" w:hAnsi="Arial" w:cs="Arial"/>
          <w:b w:val="0"/>
          <w:sz w:val="22"/>
          <w:szCs w:val="22"/>
        </w:rPr>
        <w:t xml:space="preserve"> </w:t>
      </w:r>
      <w:r w:rsidR="00AD3E50" w:rsidRPr="009822FC">
        <w:rPr>
          <w:rFonts w:ascii="Arial" w:hAnsi="Arial" w:cs="Arial"/>
          <w:b w:val="0"/>
          <w:bCs w:val="0"/>
          <w:sz w:val="22"/>
          <w:szCs w:val="22"/>
        </w:rPr>
        <w:t xml:space="preserve">Toni </w:t>
      </w:r>
      <w:proofErr w:type="spellStart"/>
      <w:r w:rsidR="00AD3E50" w:rsidRPr="009822FC">
        <w:rPr>
          <w:rFonts w:ascii="Arial" w:hAnsi="Arial" w:cs="Arial"/>
          <w:b w:val="0"/>
          <w:bCs w:val="0"/>
          <w:sz w:val="22"/>
          <w:szCs w:val="22"/>
        </w:rPr>
        <w:t>Galmés</w:t>
      </w:r>
      <w:proofErr w:type="spellEnd"/>
      <w:r w:rsidR="00AD3E5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="00AD3E50" w:rsidRPr="009822F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accused of insult </w:t>
      </w:r>
      <w:r w:rsidR="00AD3E50">
        <w:rPr>
          <w:rFonts w:ascii="Arial" w:hAnsi="Arial" w:cs="Arial"/>
          <w:b w:val="0"/>
          <w:sz w:val="22"/>
          <w:szCs w:val="22"/>
          <w:shd w:val="clear" w:color="auto" w:fill="FFFFFF"/>
        </w:rPr>
        <w:t>and calumny (</w:t>
      </w:r>
      <w:r w:rsidR="00AD3E50" w:rsidRPr="004B5A87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injuria y </w:t>
      </w:r>
      <w:proofErr w:type="spellStart"/>
      <w:r w:rsidR="00AD3E50" w:rsidRPr="004B5A87"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>calumnia</w:t>
      </w:r>
      <w:proofErr w:type="spellEnd"/>
      <w:r>
        <w:rPr>
          <w:rFonts w:ascii="Arial" w:hAnsi="Arial" w:cs="Arial"/>
          <w:b w:val="0"/>
          <w:i/>
          <w:sz w:val="22"/>
          <w:szCs w:val="22"/>
          <w:shd w:val="clear" w:color="auto" w:fill="FFFFFF"/>
        </w:rPr>
        <w:t xml:space="preserve">) </w:t>
      </w:r>
      <w:r>
        <w:rPr>
          <w:rFonts w:ascii="Arial" w:hAnsi="Arial" w:cs="Arial"/>
          <w:b w:val="0"/>
          <w:iCs/>
          <w:sz w:val="22"/>
          <w:szCs w:val="22"/>
          <w:shd w:val="clear" w:color="auto" w:fill="FFFFFF"/>
        </w:rPr>
        <w:t xml:space="preserve">by </w:t>
      </w:r>
      <w:r w:rsidRPr="009822FC">
        <w:rPr>
          <w:rFonts w:ascii="Arial" w:hAnsi="Arial" w:cs="Arial"/>
          <w:b w:val="0"/>
          <w:sz w:val="22"/>
          <w:szCs w:val="22"/>
        </w:rPr>
        <w:t xml:space="preserve">the trade union of the </w:t>
      </w:r>
      <w:r w:rsidRPr="009822FC">
        <w:rPr>
          <w:rFonts w:ascii="Arial" w:hAnsi="Arial" w:cs="Arial"/>
          <w:b w:val="0"/>
          <w:sz w:val="22"/>
          <w:szCs w:val="22"/>
          <w:shd w:val="clear" w:color="auto" w:fill="FFFFFF"/>
        </w:rPr>
        <w:t>N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ational Police, JUPOL Baleares,</w:t>
      </w:r>
      <w:r w:rsidRPr="009822FC">
        <w:rPr>
          <w:rFonts w:ascii="Arial" w:hAnsi="Arial" w:cs="Arial"/>
          <w:b w:val="0"/>
          <w:sz w:val="22"/>
          <w:szCs w:val="22"/>
        </w:rPr>
        <w:t xml:space="preserve"> </w:t>
      </w:r>
      <w:r w:rsidRPr="009822F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for </w:t>
      </w:r>
      <w:r w:rsidRPr="009822FC">
        <w:rPr>
          <w:rFonts w:ascii="Arial" w:hAnsi="Arial" w:cs="Arial"/>
          <w:b w:val="0"/>
          <w:bCs w:val="0"/>
          <w:sz w:val="22"/>
          <w:szCs w:val="22"/>
        </w:rPr>
        <w:t>drawing a comic representing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01AFE">
        <w:rPr>
          <w:rFonts w:ascii="Arial" w:hAnsi="Arial" w:cs="Arial"/>
          <w:b w:val="0"/>
          <w:bCs w:val="0"/>
          <w:sz w:val="22"/>
          <w:szCs w:val="22"/>
        </w:rPr>
        <w:t xml:space="preserve">protests of the </w:t>
      </w:r>
      <w:r w:rsidRPr="00C01AFE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Catalan independence referendum of 2017, also </w:t>
      </w:r>
      <w:r w:rsidR="00CC7C56" w:rsidRPr="00C01AFE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known </w:t>
      </w:r>
      <w:r w:rsidRPr="00C01AFE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as</w:t>
      </w:r>
      <w:r w:rsidRPr="00C01AFE">
        <w:rPr>
          <w:rFonts w:ascii="Arial" w:hAnsi="Arial" w:cs="Arial"/>
          <w:b w:val="0"/>
          <w:bCs w:val="0"/>
          <w:sz w:val="22"/>
          <w:szCs w:val="22"/>
        </w:rPr>
        <w:t xml:space="preserve"> 1-O</w:t>
      </w:r>
      <w:r w:rsidRPr="00C01AFE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  <w:r w:rsidR="00AD3E50" w:rsidRPr="00C01AFE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5A068F" w:rsidRPr="00C01AFE">
        <w:rPr>
          <w:rFonts w:ascii="Arial" w:hAnsi="Arial" w:cs="Arial"/>
          <w:b w:val="0"/>
          <w:bCs w:val="0"/>
          <w:sz w:val="22"/>
          <w:szCs w:val="22"/>
        </w:rPr>
        <w:t xml:space="preserve">We remain concerned that </w:t>
      </w:r>
      <w:r w:rsidR="00807689" w:rsidRPr="00C01AFE">
        <w:rPr>
          <w:rFonts w:ascii="Arial" w:hAnsi="Arial" w:cs="Arial"/>
          <w:b w:val="0"/>
          <w:bCs w:val="0"/>
          <w:sz w:val="22"/>
          <w:szCs w:val="22"/>
        </w:rPr>
        <w:t>this case is yet another example of a restrictive interpretation of freedom of expre</w:t>
      </w:r>
      <w:r w:rsidR="00326E6C" w:rsidRPr="00C01AFE">
        <w:rPr>
          <w:rFonts w:ascii="Arial" w:hAnsi="Arial" w:cs="Arial"/>
          <w:b w:val="0"/>
          <w:bCs w:val="0"/>
          <w:sz w:val="22"/>
          <w:szCs w:val="22"/>
        </w:rPr>
        <w:t>ssion standards in Spain, contributing</w:t>
      </w:r>
      <w:r w:rsidR="008C2755" w:rsidRPr="00C01AFE">
        <w:rPr>
          <w:rFonts w:ascii="Arial" w:hAnsi="Arial" w:cs="Arial"/>
          <w:b w:val="0"/>
          <w:bCs w:val="0"/>
          <w:sz w:val="22"/>
          <w:szCs w:val="22"/>
        </w:rPr>
        <w:t xml:space="preserve"> to </w:t>
      </w:r>
      <w:r w:rsidR="00326E6C" w:rsidRPr="00C01AFE">
        <w:rPr>
          <w:rFonts w:ascii="Arial" w:hAnsi="Arial" w:cs="Arial"/>
          <w:b w:val="0"/>
          <w:bCs w:val="0"/>
          <w:sz w:val="22"/>
          <w:szCs w:val="22"/>
        </w:rPr>
        <w:t xml:space="preserve">the creation of </w:t>
      </w:r>
      <w:r w:rsidR="008C2755" w:rsidRPr="00C01AFE">
        <w:rPr>
          <w:rFonts w:ascii="Arial" w:hAnsi="Arial" w:cs="Arial"/>
          <w:b w:val="0"/>
          <w:bCs w:val="0"/>
          <w:sz w:val="22"/>
          <w:szCs w:val="22"/>
        </w:rPr>
        <w:t xml:space="preserve">a chilling effect against free expression </w:t>
      </w:r>
      <w:r w:rsidR="00E56BA1" w:rsidRPr="00C01AFE">
        <w:rPr>
          <w:rFonts w:ascii="Arial" w:hAnsi="Arial" w:cs="Arial"/>
          <w:b w:val="0"/>
          <w:bCs w:val="0"/>
          <w:sz w:val="22"/>
          <w:szCs w:val="22"/>
        </w:rPr>
        <w:t>in the country</w:t>
      </w:r>
      <w:r w:rsidR="00807689" w:rsidRPr="00C01AFE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70A6C694" w14:textId="3FDFA657" w:rsidR="00E04E62" w:rsidRDefault="00E04E62" w:rsidP="000C2AAB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1FD3FAF" w14:textId="63AD294F" w:rsidR="00F706C4" w:rsidRPr="00A21096" w:rsidRDefault="00F706C4" w:rsidP="000C2AAB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The adoption of the UPR report is scheduled in June 2020, </w:t>
      </w:r>
      <w:r w:rsidR="00D33075">
        <w:rPr>
          <w:rFonts w:ascii="Arial" w:hAnsi="Arial" w:cs="Arial"/>
          <w:b w:val="0"/>
          <w:bCs w:val="0"/>
          <w:sz w:val="22"/>
          <w:szCs w:val="22"/>
        </w:rPr>
        <w:t>and we will continue to monitor the process and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expect Spain to show </w:t>
      </w:r>
      <w:r w:rsidR="00815F50">
        <w:rPr>
          <w:rFonts w:ascii="Arial" w:hAnsi="Arial" w:cs="Arial"/>
          <w:b w:val="0"/>
          <w:bCs w:val="0"/>
          <w:sz w:val="22"/>
          <w:szCs w:val="22"/>
        </w:rPr>
        <w:t xml:space="preserve">its commitment to freedom of expression by accepting all </w:t>
      </w:r>
      <w:r w:rsidR="00D22687">
        <w:rPr>
          <w:rFonts w:ascii="Arial" w:hAnsi="Arial" w:cs="Arial"/>
          <w:b w:val="0"/>
          <w:bCs w:val="0"/>
          <w:sz w:val="22"/>
          <w:szCs w:val="22"/>
        </w:rPr>
        <w:t xml:space="preserve">related </w:t>
      </w:r>
      <w:r w:rsidR="00815F50">
        <w:rPr>
          <w:rFonts w:ascii="Arial" w:hAnsi="Arial" w:cs="Arial"/>
          <w:b w:val="0"/>
          <w:bCs w:val="0"/>
          <w:sz w:val="22"/>
          <w:szCs w:val="22"/>
        </w:rPr>
        <w:t>recommendations</w:t>
      </w:r>
      <w:r w:rsidR="00D33075">
        <w:rPr>
          <w:rFonts w:ascii="Arial" w:hAnsi="Arial" w:cs="Arial"/>
          <w:b w:val="0"/>
          <w:bCs w:val="0"/>
          <w:sz w:val="22"/>
          <w:szCs w:val="22"/>
        </w:rPr>
        <w:t xml:space="preserve">. We stand ready to assist with the timely implementation of these recommendations. </w:t>
      </w:r>
    </w:p>
    <w:p w14:paraId="2E0733DA" w14:textId="77777777" w:rsidR="00F033F1" w:rsidRPr="009822FC" w:rsidRDefault="00F033F1" w:rsidP="00F033F1">
      <w:pPr>
        <w:jc w:val="both"/>
        <w:rPr>
          <w:rFonts w:ascii="Arial" w:hAnsi="Arial" w:cs="Arial"/>
        </w:rPr>
      </w:pPr>
    </w:p>
    <w:p w14:paraId="655CF4BB" w14:textId="1E213818" w:rsidR="00130553" w:rsidRPr="009822FC" w:rsidRDefault="00410B86" w:rsidP="00DD56BC">
      <w:pPr>
        <w:spacing w:after="0" w:line="480" w:lineRule="auto"/>
        <w:jc w:val="both"/>
        <w:rPr>
          <w:rFonts w:ascii="Arial" w:hAnsi="Arial" w:cs="Arial"/>
        </w:rPr>
      </w:pPr>
      <w:r w:rsidRPr="009822FC">
        <w:rPr>
          <w:rFonts w:ascii="Arial" w:hAnsi="Arial" w:cs="Arial"/>
        </w:rPr>
        <w:t>ARTICLE 19</w:t>
      </w:r>
    </w:p>
    <w:p w14:paraId="7B71B49A" w14:textId="7544A7AB" w:rsidR="00410B86" w:rsidRPr="009822FC" w:rsidRDefault="00CC7C56" w:rsidP="00DD56B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European Centre for Press and Media Freedom (ECPMF)</w:t>
      </w:r>
    </w:p>
    <w:p w14:paraId="60A80DE3" w14:textId="3FE51CC7" w:rsidR="00410B86" w:rsidRPr="009822FC" w:rsidRDefault="00410B86" w:rsidP="00DD56BC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9822FC">
        <w:rPr>
          <w:rFonts w:ascii="Arial" w:hAnsi="Arial" w:cs="Arial"/>
        </w:rPr>
        <w:t>Freemuse</w:t>
      </w:r>
      <w:proofErr w:type="spellEnd"/>
    </w:p>
    <w:p w14:paraId="0272EFFF" w14:textId="65E1549D" w:rsidR="00410B86" w:rsidRPr="009822FC" w:rsidRDefault="00CC7C56" w:rsidP="00DD56B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International Press Institute (IPI)</w:t>
      </w:r>
    </w:p>
    <w:p w14:paraId="200A0666" w14:textId="12387AC6" w:rsidR="00410B86" w:rsidRPr="00231FFF" w:rsidRDefault="00977558" w:rsidP="00DD56BC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231FFF">
        <w:rPr>
          <w:rFonts w:ascii="Arial" w:hAnsi="Arial" w:cs="Arial"/>
          <w:lang w:val="en-US"/>
        </w:rPr>
        <w:t>PDLI</w:t>
      </w:r>
    </w:p>
    <w:p w14:paraId="59930636" w14:textId="00E24870" w:rsidR="00410B86" w:rsidRPr="009822FC" w:rsidRDefault="00410B86" w:rsidP="00DD56BC">
      <w:pPr>
        <w:spacing w:after="0" w:line="480" w:lineRule="auto"/>
        <w:jc w:val="both"/>
        <w:rPr>
          <w:rFonts w:ascii="Arial" w:hAnsi="Arial" w:cs="Arial"/>
        </w:rPr>
      </w:pPr>
      <w:r w:rsidRPr="009822FC">
        <w:rPr>
          <w:rFonts w:ascii="Arial" w:hAnsi="Arial" w:cs="Arial"/>
        </w:rPr>
        <w:t>Access Info</w:t>
      </w:r>
      <w:r w:rsidR="00687CCE">
        <w:rPr>
          <w:rFonts w:ascii="Arial" w:hAnsi="Arial" w:cs="Arial"/>
        </w:rPr>
        <w:t xml:space="preserve"> Europe</w:t>
      </w:r>
    </w:p>
    <w:p w14:paraId="721FCE04" w14:textId="0385E884" w:rsidR="00275D1C" w:rsidRPr="00231FFF" w:rsidRDefault="00275D1C" w:rsidP="00DD56BC">
      <w:pPr>
        <w:spacing w:after="0" w:line="480" w:lineRule="auto"/>
        <w:jc w:val="both"/>
        <w:rPr>
          <w:rFonts w:ascii="Arial" w:hAnsi="Arial" w:cs="Arial"/>
        </w:rPr>
      </w:pPr>
      <w:r w:rsidRPr="00231FFF">
        <w:rPr>
          <w:rFonts w:ascii="Arial" w:hAnsi="Arial" w:cs="Arial"/>
        </w:rPr>
        <w:t>Federation of Journalist</w:t>
      </w:r>
      <w:r w:rsidR="00231FFF">
        <w:rPr>
          <w:rFonts w:ascii="Arial" w:hAnsi="Arial" w:cs="Arial"/>
        </w:rPr>
        <w:t>s</w:t>
      </w:r>
      <w:r w:rsidRPr="00231FFF">
        <w:rPr>
          <w:rFonts w:ascii="Arial" w:hAnsi="Arial" w:cs="Arial"/>
        </w:rPr>
        <w:t xml:space="preserve"> Trade Unions (</w:t>
      </w:r>
      <w:proofErr w:type="spellStart"/>
      <w:r w:rsidRPr="00231FFF">
        <w:rPr>
          <w:rFonts w:ascii="Arial" w:hAnsi="Arial" w:cs="Arial"/>
        </w:rPr>
        <w:t>FeSP</w:t>
      </w:r>
      <w:proofErr w:type="spellEnd"/>
      <w:r w:rsidRPr="00231FFF">
        <w:rPr>
          <w:rFonts w:ascii="Arial" w:hAnsi="Arial" w:cs="Arial"/>
        </w:rPr>
        <w:t>)</w:t>
      </w:r>
    </w:p>
    <w:p w14:paraId="492F5129" w14:textId="5F533D58" w:rsidR="00275D1C" w:rsidRPr="002C32E8" w:rsidRDefault="00275D1C" w:rsidP="00DD56BC">
      <w:pPr>
        <w:spacing w:after="0" w:line="480" w:lineRule="auto"/>
        <w:jc w:val="both"/>
        <w:rPr>
          <w:rFonts w:ascii="Arial" w:hAnsi="Arial" w:cs="Arial"/>
        </w:rPr>
      </w:pPr>
      <w:r w:rsidRPr="00231FFF">
        <w:rPr>
          <w:rFonts w:ascii="Arial" w:hAnsi="Arial" w:cs="Arial"/>
        </w:rPr>
        <w:t xml:space="preserve">“Legal regulation and digital citizen participation” Research Group from the </w:t>
      </w:r>
      <w:proofErr w:type="spellStart"/>
      <w:r w:rsidRPr="00231FFF">
        <w:rPr>
          <w:rFonts w:ascii="Arial" w:hAnsi="Arial" w:cs="Arial"/>
        </w:rPr>
        <w:t>C</w:t>
      </w:r>
      <w:r w:rsidR="00DD56BC" w:rsidRPr="00231FFF">
        <w:rPr>
          <w:rFonts w:ascii="Arial" w:hAnsi="Arial" w:cs="Arial"/>
        </w:rPr>
        <w:t>omplutense</w:t>
      </w:r>
      <w:proofErr w:type="spellEnd"/>
      <w:r w:rsidR="00DD56BC" w:rsidRPr="00231FFF">
        <w:rPr>
          <w:rFonts w:ascii="Arial" w:hAnsi="Arial" w:cs="Arial"/>
        </w:rPr>
        <w:t xml:space="preserve"> University of Madrid</w:t>
      </w:r>
      <w:bookmarkStart w:id="0" w:name="_GoBack"/>
      <w:bookmarkEnd w:id="0"/>
    </w:p>
    <w:p w14:paraId="37496657" w14:textId="77777777" w:rsidR="00275D1C" w:rsidRPr="009822FC" w:rsidRDefault="00275D1C" w:rsidP="00DD56BC">
      <w:pPr>
        <w:spacing w:line="276" w:lineRule="auto"/>
        <w:jc w:val="both"/>
        <w:rPr>
          <w:rFonts w:ascii="Arial" w:hAnsi="Arial" w:cs="Arial"/>
        </w:rPr>
      </w:pPr>
    </w:p>
    <w:p w14:paraId="481F2BD8" w14:textId="77777777" w:rsidR="00410B86" w:rsidRPr="009822FC" w:rsidRDefault="00410B86" w:rsidP="00410B86">
      <w:pPr>
        <w:spacing w:line="240" w:lineRule="auto"/>
        <w:jc w:val="both"/>
        <w:rPr>
          <w:rFonts w:ascii="Arial" w:hAnsi="Arial" w:cs="Arial"/>
        </w:rPr>
      </w:pPr>
    </w:p>
    <w:sectPr w:rsidR="00410B86" w:rsidRPr="00982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DEB97" w16cid:durableId="21D991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F259" w14:textId="77777777" w:rsidR="00B148E6" w:rsidRDefault="00B148E6" w:rsidP="004520D6">
      <w:pPr>
        <w:spacing w:after="0" w:line="240" w:lineRule="auto"/>
      </w:pPr>
      <w:r>
        <w:separator/>
      </w:r>
    </w:p>
  </w:endnote>
  <w:endnote w:type="continuationSeparator" w:id="0">
    <w:p w14:paraId="3E33F48B" w14:textId="77777777" w:rsidR="00B148E6" w:rsidRDefault="00B148E6" w:rsidP="0045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7D69D" w14:textId="77777777" w:rsidR="00B148E6" w:rsidRDefault="00B148E6" w:rsidP="004520D6">
      <w:pPr>
        <w:spacing w:after="0" w:line="240" w:lineRule="auto"/>
      </w:pPr>
      <w:r>
        <w:separator/>
      </w:r>
    </w:p>
  </w:footnote>
  <w:footnote w:type="continuationSeparator" w:id="0">
    <w:p w14:paraId="6B189C3F" w14:textId="77777777" w:rsidR="00B148E6" w:rsidRDefault="00B148E6" w:rsidP="004520D6">
      <w:pPr>
        <w:spacing w:after="0" w:line="240" w:lineRule="auto"/>
      </w:pPr>
      <w:r>
        <w:continuationSeparator/>
      </w:r>
    </w:p>
  </w:footnote>
  <w:footnote w:id="1">
    <w:p w14:paraId="5529ED74" w14:textId="77777777" w:rsidR="00BD1682" w:rsidRPr="00856C21" w:rsidRDefault="00BD1682" w:rsidP="00BD1682">
      <w:pPr>
        <w:pStyle w:val="FootnoteText"/>
      </w:pPr>
      <w:r>
        <w:rPr>
          <w:rStyle w:val="FootnoteReference"/>
        </w:rPr>
        <w:footnoteRef/>
      </w:r>
      <w:r w:rsidRPr="00856C21">
        <w:t xml:space="preserve"> Australia, Belgium, Canada, Colombia, Costa Rica, Cyprus, Check Republic, Egypt, Germany, </w:t>
      </w:r>
      <w:r>
        <w:t>Ghana, Iceland, Italy, Iran, Lu</w:t>
      </w:r>
      <w:r w:rsidRPr="00856C21">
        <w:t xml:space="preserve">xembourg, Maldives, Mexico, Russia, Switzerland, United States. </w:t>
      </w:r>
    </w:p>
  </w:footnote>
  <w:footnote w:id="2">
    <w:p w14:paraId="6FE5E512" w14:textId="053B051C" w:rsidR="00597B3A" w:rsidRDefault="00597B3A" w:rsidP="00597B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B7FB5">
          <w:rPr>
            <w:rStyle w:val="Hyperlink"/>
          </w:rPr>
          <w:t>https://www.article19.org/resources/spain-upr-submission-on-threats-to-freedom-of-expression/</w:t>
        </w:r>
      </w:hyperlink>
      <w:r w:rsidR="003B7FB5">
        <w:t xml:space="preserve">; </w:t>
      </w:r>
      <w:hyperlink r:id="rId2" w:history="1">
        <w:r w:rsidR="003B7FB5">
          <w:rPr>
            <w:rStyle w:val="Hyperlink"/>
          </w:rPr>
          <w:t>http://libertadinformacion.cc/la-la-pdli-traslada-a-naciones-unidas-la-precaria-situacion-de-la-libertad-de-expresion-en-espana/</w:t>
        </w:r>
      </w:hyperlink>
      <w:r w:rsidR="00810263" w:rsidRPr="00844AC6">
        <w:rPr>
          <w:rStyle w:val="Hyperlink"/>
          <w:color w:val="auto"/>
          <w:u w:val="none"/>
        </w:rPr>
        <w:t>;</w:t>
      </w:r>
      <w:r w:rsidR="00810263" w:rsidRPr="00844AC6">
        <w:rPr>
          <w:rStyle w:val="Hyperlink"/>
          <w:u w:val="none"/>
        </w:rPr>
        <w:t xml:space="preserve"> </w:t>
      </w:r>
      <w:hyperlink r:id="rId3" w:history="1">
        <w:r w:rsidR="00810263">
          <w:rPr>
            <w:rStyle w:val="Hyperlink"/>
          </w:rPr>
          <w:t>https://freemuse.org/def_art_freedom/artists-in-spain-increasingly-subject-to-various-limitations-on-their-expressions-upr-report-freemuse/freemuse_upr_spain/</w:t>
        </w:r>
      </w:hyperlink>
    </w:p>
  </w:footnote>
  <w:footnote w:id="3">
    <w:p w14:paraId="50F1C418" w14:textId="399E87A2" w:rsidR="006F76D8" w:rsidRDefault="006F76D8">
      <w:pPr>
        <w:pStyle w:val="FootnoteText"/>
      </w:pPr>
      <w:r>
        <w:rPr>
          <w:rStyle w:val="FootnoteReference"/>
        </w:rPr>
        <w:footnoteRef/>
      </w:r>
      <w:r>
        <w:t xml:space="preserve"> HRC, General comment No. 34 Article 19: Freedoms of opinion and expression, </w:t>
      </w:r>
      <w:hyperlink r:id="rId4" w:history="1">
        <w:r>
          <w:rPr>
            <w:rStyle w:val="Hyperlink"/>
          </w:rPr>
          <w:t>https://www2.ohchr.org/english/bodies/hrc/docs/gc34.pdf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6211"/>
    <w:multiLevelType w:val="hybridMultilevel"/>
    <w:tmpl w:val="EF3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3F90"/>
    <w:multiLevelType w:val="hybridMultilevel"/>
    <w:tmpl w:val="7E3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D6"/>
    <w:rsid w:val="00013A53"/>
    <w:rsid w:val="00024749"/>
    <w:rsid w:val="0003112C"/>
    <w:rsid w:val="00040039"/>
    <w:rsid w:val="0004004F"/>
    <w:rsid w:val="00085CA9"/>
    <w:rsid w:val="00095C10"/>
    <w:rsid w:val="000A2467"/>
    <w:rsid w:val="000A37E8"/>
    <w:rsid w:val="000A6E23"/>
    <w:rsid w:val="000B0F73"/>
    <w:rsid w:val="000B4FA1"/>
    <w:rsid w:val="000C297E"/>
    <w:rsid w:val="000C2AAB"/>
    <w:rsid w:val="000D644E"/>
    <w:rsid w:val="000F4695"/>
    <w:rsid w:val="00101F50"/>
    <w:rsid w:val="00122875"/>
    <w:rsid w:val="00130553"/>
    <w:rsid w:val="00145138"/>
    <w:rsid w:val="001A1E68"/>
    <w:rsid w:val="001C276B"/>
    <w:rsid w:val="001D12D9"/>
    <w:rsid w:val="001F7BE1"/>
    <w:rsid w:val="0020270B"/>
    <w:rsid w:val="0021443B"/>
    <w:rsid w:val="002201EC"/>
    <w:rsid w:val="0022195D"/>
    <w:rsid w:val="00231FFF"/>
    <w:rsid w:val="00244A70"/>
    <w:rsid w:val="002574A8"/>
    <w:rsid w:val="00275D1C"/>
    <w:rsid w:val="002B17D8"/>
    <w:rsid w:val="002C0938"/>
    <w:rsid w:val="002C5F5A"/>
    <w:rsid w:val="002C6E69"/>
    <w:rsid w:val="002D2EA4"/>
    <w:rsid w:val="0031335D"/>
    <w:rsid w:val="003159B6"/>
    <w:rsid w:val="00326A63"/>
    <w:rsid w:val="00326E6C"/>
    <w:rsid w:val="00341480"/>
    <w:rsid w:val="00342894"/>
    <w:rsid w:val="00350EC2"/>
    <w:rsid w:val="0039368D"/>
    <w:rsid w:val="003A5314"/>
    <w:rsid w:val="003B7FB5"/>
    <w:rsid w:val="003C3E9B"/>
    <w:rsid w:val="003C54B5"/>
    <w:rsid w:val="003F7508"/>
    <w:rsid w:val="00402A2A"/>
    <w:rsid w:val="00410B86"/>
    <w:rsid w:val="00413E13"/>
    <w:rsid w:val="004257F0"/>
    <w:rsid w:val="0042794B"/>
    <w:rsid w:val="00441699"/>
    <w:rsid w:val="004520D6"/>
    <w:rsid w:val="00476F19"/>
    <w:rsid w:val="00482D6D"/>
    <w:rsid w:val="004A184C"/>
    <w:rsid w:val="004B3792"/>
    <w:rsid w:val="004B5A87"/>
    <w:rsid w:val="004D6BF2"/>
    <w:rsid w:val="004D6D46"/>
    <w:rsid w:val="005028EE"/>
    <w:rsid w:val="00536286"/>
    <w:rsid w:val="00544AF0"/>
    <w:rsid w:val="00545AE2"/>
    <w:rsid w:val="00573143"/>
    <w:rsid w:val="0058186D"/>
    <w:rsid w:val="00597B3A"/>
    <w:rsid w:val="005A068F"/>
    <w:rsid w:val="005A5A09"/>
    <w:rsid w:val="005C7B7D"/>
    <w:rsid w:val="005D204E"/>
    <w:rsid w:val="005E647E"/>
    <w:rsid w:val="005E6B82"/>
    <w:rsid w:val="00614860"/>
    <w:rsid w:val="006369A6"/>
    <w:rsid w:val="00654941"/>
    <w:rsid w:val="0066340C"/>
    <w:rsid w:val="00670448"/>
    <w:rsid w:val="00687CCE"/>
    <w:rsid w:val="00695CD1"/>
    <w:rsid w:val="006B028C"/>
    <w:rsid w:val="006F76D8"/>
    <w:rsid w:val="00703635"/>
    <w:rsid w:val="007050E8"/>
    <w:rsid w:val="00722911"/>
    <w:rsid w:val="00755EF2"/>
    <w:rsid w:val="00761433"/>
    <w:rsid w:val="0077477E"/>
    <w:rsid w:val="00780AE6"/>
    <w:rsid w:val="007D5D22"/>
    <w:rsid w:val="007E7A01"/>
    <w:rsid w:val="007F058B"/>
    <w:rsid w:val="008059A0"/>
    <w:rsid w:val="00807689"/>
    <w:rsid w:val="00810263"/>
    <w:rsid w:val="00815F50"/>
    <w:rsid w:val="00842FDE"/>
    <w:rsid w:val="00844AC6"/>
    <w:rsid w:val="00856C21"/>
    <w:rsid w:val="00870460"/>
    <w:rsid w:val="00885CC5"/>
    <w:rsid w:val="008C2755"/>
    <w:rsid w:val="008F45E3"/>
    <w:rsid w:val="0094665C"/>
    <w:rsid w:val="00950D47"/>
    <w:rsid w:val="0095744B"/>
    <w:rsid w:val="00977558"/>
    <w:rsid w:val="009822FC"/>
    <w:rsid w:val="009C3A26"/>
    <w:rsid w:val="009C5482"/>
    <w:rsid w:val="009D1BB9"/>
    <w:rsid w:val="00A14DF0"/>
    <w:rsid w:val="00A21096"/>
    <w:rsid w:val="00A2654D"/>
    <w:rsid w:val="00A70A47"/>
    <w:rsid w:val="00A76220"/>
    <w:rsid w:val="00A87DCA"/>
    <w:rsid w:val="00AB5678"/>
    <w:rsid w:val="00AD3E50"/>
    <w:rsid w:val="00AD635C"/>
    <w:rsid w:val="00AF4AD5"/>
    <w:rsid w:val="00B148E6"/>
    <w:rsid w:val="00B30B52"/>
    <w:rsid w:val="00BD1682"/>
    <w:rsid w:val="00BD343C"/>
    <w:rsid w:val="00BE7FD4"/>
    <w:rsid w:val="00BF1CB9"/>
    <w:rsid w:val="00C01AFE"/>
    <w:rsid w:val="00C15B8A"/>
    <w:rsid w:val="00C1639C"/>
    <w:rsid w:val="00C21EBE"/>
    <w:rsid w:val="00C25851"/>
    <w:rsid w:val="00C300E6"/>
    <w:rsid w:val="00C63F21"/>
    <w:rsid w:val="00C86AC2"/>
    <w:rsid w:val="00CA2E82"/>
    <w:rsid w:val="00CA5443"/>
    <w:rsid w:val="00CC7C56"/>
    <w:rsid w:val="00D16741"/>
    <w:rsid w:val="00D22687"/>
    <w:rsid w:val="00D31CF3"/>
    <w:rsid w:val="00D33075"/>
    <w:rsid w:val="00D4261A"/>
    <w:rsid w:val="00DC63C9"/>
    <w:rsid w:val="00DD56BC"/>
    <w:rsid w:val="00DF557D"/>
    <w:rsid w:val="00E04E62"/>
    <w:rsid w:val="00E46CAE"/>
    <w:rsid w:val="00E47B82"/>
    <w:rsid w:val="00E50D38"/>
    <w:rsid w:val="00E560ED"/>
    <w:rsid w:val="00E56BA1"/>
    <w:rsid w:val="00E93414"/>
    <w:rsid w:val="00EB59D7"/>
    <w:rsid w:val="00F033F1"/>
    <w:rsid w:val="00F05B36"/>
    <w:rsid w:val="00F41617"/>
    <w:rsid w:val="00F706C4"/>
    <w:rsid w:val="00F86C75"/>
    <w:rsid w:val="00FB0F48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74FB"/>
  <w15:chartTrackingRefBased/>
  <w15:docId w15:val="{9B49A002-81A2-8740-9672-872659A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7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20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0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20D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E7F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5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C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C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E69"/>
    <w:pPr>
      <w:ind w:left="720"/>
      <w:contextualSpacing/>
    </w:pPr>
  </w:style>
  <w:style w:type="paragraph" w:styleId="Revision">
    <w:name w:val="Revision"/>
    <w:hidden/>
    <w:uiPriority w:val="99"/>
    <w:semiHidden/>
    <w:rsid w:val="002C6E6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B7F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eemuse.org/def_art_freedom/artists-in-spain-increasingly-subject-to-various-limitations-on-their-expressions-upr-report-freemuse/freemuse_upr_spain/" TargetMode="External"/><Relationship Id="rId2" Type="http://schemas.openxmlformats.org/officeDocument/2006/relationships/hyperlink" Target="http://libertadinformacion.cc/la-la-pdli-traslada-a-naciones-unidas-la-precaria-situacion-de-la-libertad-de-expresion-en-espana/" TargetMode="External"/><Relationship Id="rId1" Type="http://schemas.openxmlformats.org/officeDocument/2006/relationships/hyperlink" Target="https://www.article19.org/resources/spain-upr-submission-on-threats-to-freedom-of-expression/" TargetMode="External"/><Relationship Id="rId4" Type="http://schemas.openxmlformats.org/officeDocument/2006/relationships/hyperlink" Target="https://www2.ohchr.org/english/bodies/hrc/docs/gc3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3EE4-52C3-4B41-917C-67D7ACD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Marta Morcuende</cp:lastModifiedBy>
  <cp:revision>7</cp:revision>
  <cp:lastPrinted>2020-01-27T11:00:00Z</cp:lastPrinted>
  <dcterms:created xsi:type="dcterms:W3CDTF">2020-01-27T16:23:00Z</dcterms:created>
  <dcterms:modified xsi:type="dcterms:W3CDTF">2020-01-28T11:48:00Z</dcterms:modified>
</cp:coreProperties>
</file>