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0DF2" w14:textId="166074CE" w:rsidR="005157B2" w:rsidRPr="00482EC0" w:rsidRDefault="00AE77E2" w:rsidP="00AE77E2">
      <w:pPr>
        <w:spacing w:after="0" w:line="276" w:lineRule="auto"/>
        <w:jc w:val="both"/>
        <w:rPr>
          <w:rFonts w:ascii="Arial" w:eastAsiaTheme="majorEastAsia" w:hAnsi="Arial" w:cs="Arial"/>
          <w:spacing w:val="-10"/>
          <w:kern w:val="28"/>
          <w:sz w:val="40"/>
          <w:szCs w:val="40"/>
          <w:lang w:val="es-ES"/>
        </w:rPr>
      </w:pPr>
      <w:bookmarkStart w:id="0" w:name="_GoBack"/>
      <w:bookmarkEnd w:id="0"/>
      <w:r w:rsidRPr="00482EC0">
        <w:rPr>
          <w:rFonts w:ascii="Arial" w:eastAsiaTheme="majorEastAsia" w:hAnsi="Arial" w:cs="Arial"/>
          <w:spacing w:val="-10"/>
          <w:kern w:val="28"/>
          <w:sz w:val="40"/>
          <w:szCs w:val="40"/>
          <w:lang w:val="es-ES"/>
        </w:rPr>
        <w:t>El G</w:t>
      </w:r>
      <w:r w:rsidR="005157B2" w:rsidRPr="00482EC0">
        <w:rPr>
          <w:rFonts w:ascii="Arial" w:eastAsiaTheme="majorEastAsia" w:hAnsi="Arial" w:cs="Arial"/>
          <w:spacing w:val="-10"/>
          <w:kern w:val="28"/>
          <w:sz w:val="40"/>
          <w:szCs w:val="40"/>
          <w:lang w:val="es-ES"/>
        </w:rPr>
        <w:t>obierno debería aceptar las recomendacione</w:t>
      </w:r>
      <w:r w:rsidRPr="00482EC0">
        <w:rPr>
          <w:rFonts w:ascii="Arial" w:eastAsiaTheme="majorEastAsia" w:hAnsi="Arial" w:cs="Arial"/>
          <w:spacing w:val="-10"/>
          <w:kern w:val="28"/>
          <w:sz w:val="40"/>
          <w:szCs w:val="40"/>
          <w:lang w:val="es-ES"/>
        </w:rPr>
        <w:t xml:space="preserve">s </w:t>
      </w:r>
      <w:r w:rsidR="005157B2" w:rsidRPr="00482EC0">
        <w:rPr>
          <w:rFonts w:ascii="Arial" w:eastAsiaTheme="majorEastAsia" w:hAnsi="Arial" w:cs="Arial"/>
          <w:spacing w:val="-10"/>
          <w:kern w:val="28"/>
          <w:sz w:val="40"/>
          <w:szCs w:val="40"/>
          <w:lang w:val="es-ES"/>
        </w:rPr>
        <w:t xml:space="preserve">de la ONU sobre la libertad de expresión </w:t>
      </w:r>
    </w:p>
    <w:p w14:paraId="0D6DCE11" w14:textId="488723BD" w:rsidR="008D2BCA" w:rsidRPr="00482EC0" w:rsidRDefault="008D2BCA" w:rsidP="00AE77E2">
      <w:pPr>
        <w:spacing w:after="0" w:line="276" w:lineRule="auto"/>
        <w:jc w:val="both"/>
        <w:rPr>
          <w:rFonts w:ascii="Arial" w:eastAsiaTheme="majorEastAsia" w:hAnsi="Arial" w:cs="Arial"/>
          <w:spacing w:val="-10"/>
          <w:kern w:val="28"/>
          <w:sz w:val="32"/>
          <w:szCs w:val="32"/>
          <w:lang w:val="es-ES"/>
        </w:rPr>
      </w:pPr>
    </w:p>
    <w:p w14:paraId="0372E108" w14:textId="1906517D" w:rsidR="008D2BCA" w:rsidRPr="005157B2" w:rsidRDefault="008D2BCA" w:rsidP="00AE77E2">
      <w:pPr>
        <w:spacing w:after="0" w:line="276" w:lineRule="auto"/>
        <w:jc w:val="both"/>
        <w:rPr>
          <w:rFonts w:ascii="Arial" w:eastAsiaTheme="majorEastAsia" w:hAnsi="Arial" w:cs="Arial"/>
          <w:spacing w:val="-10"/>
          <w:kern w:val="28"/>
          <w:sz w:val="28"/>
          <w:szCs w:val="28"/>
          <w:lang w:val="es-ES"/>
        </w:rPr>
      </w:pPr>
      <w:r w:rsidRPr="008D2BCA">
        <w:rPr>
          <w:rFonts w:ascii="Arial" w:eastAsiaTheme="majorEastAsia" w:hAnsi="Arial" w:cs="Arial"/>
          <w:spacing w:val="-10"/>
          <w:kern w:val="28"/>
          <w:sz w:val="28"/>
          <w:szCs w:val="28"/>
          <w:lang w:val="es-ES"/>
        </w:rPr>
        <w:t>Estas recomendaciones se enmarcan en el ‘Examen Periódico Universal’(EPU) al que España se está sometiendo.</w:t>
      </w:r>
    </w:p>
    <w:p w14:paraId="7A9D477F" w14:textId="77777777" w:rsidR="00040039" w:rsidRPr="006E037C" w:rsidRDefault="00040039" w:rsidP="00AE77E2">
      <w:pPr>
        <w:spacing w:after="0" w:line="276" w:lineRule="auto"/>
        <w:jc w:val="both"/>
        <w:rPr>
          <w:rFonts w:ascii="Arial" w:hAnsi="Arial" w:cs="Arial"/>
          <w:lang w:val="es-ES"/>
        </w:rPr>
      </w:pPr>
    </w:p>
    <w:p w14:paraId="00C157AB" w14:textId="145E6689" w:rsidR="00D31CF3" w:rsidRPr="006E037C" w:rsidRDefault="005157B2" w:rsidP="00AE77E2">
      <w:pPr>
        <w:spacing w:after="0" w:line="276" w:lineRule="auto"/>
        <w:jc w:val="both"/>
        <w:rPr>
          <w:rFonts w:ascii="Arial" w:hAnsi="Arial" w:cs="Arial"/>
          <w:b/>
          <w:bCs/>
          <w:lang w:val="es-ES"/>
        </w:rPr>
      </w:pPr>
      <w:r w:rsidRPr="005157B2">
        <w:rPr>
          <w:rFonts w:ascii="Arial" w:hAnsi="Arial" w:cs="Arial"/>
          <w:b/>
          <w:bCs/>
          <w:lang w:val="es-ES"/>
        </w:rPr>
        <w:t xml:space="preserve">Las organizaciones que suscriben hacen un llamamiento al Gobierno de España para que acepte las 20 recomendaciones sobre libertad de expresión formuladas por otros Estados miembros durante el tercer ciclo del Examen Periódico Universal (EPU) </w:t>
      </w:r>
      <w:r w:rsidRPr="006E037C">
        <w:rPr>
          <w:rFonts w:ascii="Arial" w:hAnsi="Arial" w:cs="Arial"/>
          <w:b/>
          <w:bCs/>
          <w:lang w:val="es-ES"/>
        </w:rPr>
        <w:t xml:space="preserve">sobre la situación </w:t>
      </w:r>
      <w:r w:rsidRPr="005157B2">
        <w:rPr>
          <w:rFonts w:ascii="Arial" w:hAnsi="Arial" w:cs="Arial"/>
          <w:b/>
          <w:bCs/>
          <w:lang w:val="es-ES"/>
        </w:rPr>
        <w:t xml:space="preserve">de </w:t>
      </w:r>
      <w:r w:rsidRPr="006E037C">
        <w:rPr>
          <w:rFonts w:ascii="Arial" w:hAnsi="Arial" w:cs="Arial"/>
          <w:b/>
          <w:bCs/>
          <w:lang w:val="es-ES"/>
        </w:rPr>
        <w:t>los D</w:t>
      </w:r>
      <w:r w:rsidRPr="005157B2">
        <w:rPr>
          <w:rFonts w:ascii="Arial" w:hAnsi="Arial" w:cs="Arial"/>
          <w:b/>
          <w:bCs/>
          <w:lang w:val="es-ES"/>
        </w:rPr>
        <w:t xml:space="preserve">erechos </w:t>
      </w:r>
      <w:r w:rsidRPr="006E037C">
        <w:rPr>
          <w:rFonts w:ascii="Arial" w:hAnsi="Arial" w:cs="Arial"/>
          <w:b/>
          <w:bCs/>
          <w:lang w:val="es-ES"/>
        </w:rPr>
        <w:t>H</w:t>
      </w:r>
      <w:r w:rsidRPr="005157B2">
        <w:rPr>
          <w:rFonts w:ascii="Arial" w:hAnsi="Arial" w:cs="Arial"/>
          <w:b/>
          <w:bCs/>
          <w:lang w:val="es-ES"/>
        </w:rPr>
        <w:t xml:space="preserve">umanos de España, que tuvo lugar el 22 de enero de 2020 en Ginebra. La mayoría de las recomendaciones instan al Gobierno español a despenalizar la difamación, derogar las leyes restrictivas por </w:t>
      </w:r>
      <w:r w:rsidRPr="006E037C">
        <w:rPr>
          <w:rFonts w:ascii="Arial" w:hAnsi="Arial" w:cs="Arial"/>
          <w:b/>
          <w:bCs/>
          <w:lang w:val="es-ES"/>
        </w:rPr>
        <w:t>ofensas</w:t>
      </w:r>
      <w:r w:rsidRPr="005157B2">
        <w:rPr>
          <w:rFonts w:ascii="Arial" w:hAnsi="Arial" w:cs="Arial"/>
          <w:b/>
          <w:bCs/>
          <w:lang w:val="es-ES"/>
        </w:rPr>
        <w:t xml:space="preserve"> religios</w:t>
      </w:r>
      <w:r w:rsidRPr="006E037C">
        <w:rPr>
          <w:rFonts w:ascii="Arial" w:hAnsi="Arial" w:cs="Arial"/>
          <w:b/>
          <w:bCs/>
          <w:lang w:val="es-ES"/>
        </w:rPr>
        <w:t>as</w:t>
      </w:r>
      <w:r w:rsidRPr="005157B2">
        <w:rPr>
          <w:rFonts w:ascii="Arial" w:hAnsi="Arial" w:cs="Arial"/>
          <w:b/>
          <w:bCs/>
          <w:lang w:val="es-ES"/>
        </w:rPr>
        <w:t xml:space="preserve"> y enmendar las limitaciones indebidas al derecho de reunión pacífica</w:t>
      </w:r>
      <w:r w:rsidR="002C7806" w:rsidRPr="006E037C">
        <w:rPr>
          <w:rStyle w:val="FootnoteReference"/>
          <w:rFonts w:ascii="Arial" w:hAnsi="Arial" w:cs="Arial"/>
          <w:b/>
          <w:bCs/>
          <w:lang w:val="es-ES"/>
        </w:rPr>
        <w:footnoteReference w:id="1"/>
      </w:r>
      <w:r w:rsidR="00BD1682" w:rsidRPr="006E037C">
        <w:rPr>
          <w:rFonts w:ascii="Arial" w:hAnsi="Arial" w:cs="Arial"/>
          <w:b/>
          <w:bCs/>
          <w:lang w:val="es-ES"/>
        </w:rPr>
        <w:t>.</w:t>
      </w:r>
    </w:p>
    <w:p w14:paraId="07151E29" w14:textId="77777777" w:rsidR="008D2BCA" w:rsidRDefault="008D2BCA" w:rsidP="00AE77E2">
      <w:pPr>
        <w:shd w:val="clear" w:color="auto" w:fill="FFFFFF"/>
        <w:spacing w:after="0" w:line="240" w:lineRule="auto"/>
        <w:jc w:val="both"/>
        <w:rPr>
          <w:rFonts w:ascii="Arial" w:eastAsia="Times New Roman" w:hAnsi="Arial" w:cs="Arial"/>
          <w:lang w:val="es-ES" w:eastAsia="es-ES"/>
        </w:rPr>
      </w:pPr>
    </w:p>
    <w:p w14:paraId="2BBE32B3" w14:textId="33D67A2B" w:rsidR="00AE77E2" w:rsidRPr="006E037C" w:rsidRDefault="00AE77E2" w:rsidP="00AE77E2">
      <w:pPr>
        <w:shd w:val="clear" w:color="auto" w:fill="FFFFFF"/>
        <w:spacing w:after="0" w:line="240" w:lineRule="auto"/>
        <w:jc w:val="both"/>
        <w:rPr>
          <w:rFonts w:ascii="Arial" w:eastAsia="Times New Roman" w:hAnsi="Arial" w:cs="Arial"/>
          <w:lang w:val="es-ES" w:eastAsia="es-ES"/>
        </w:rPr>
      </w:pPr>
      <w:r w:rsidRPr="00AE77E2">
        <w:rPr>
          <w:rFonts w:ascii="Arial" w:eastAsia="Times New Roman" w:hAnsi="Arial" w:cs="Arial"/>
          <w:lang w:val="es-ES" w:eastAsia="es-ES"/>
        </w:rPr>
        <w:t>Las recomendaciones de</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esos</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Estados</w:t>
      </w:r>
      <w:r w:rsidRPr="006E037C">
        <w:rPr>
          <w:rFonts w:ascii="Arial" w:eastAsia="Times New Roman" w:hAnsi="Arial" w:cs="Arial"/>
          <w:b/>
          <w:bCs/>
          <w:lang w:val="es-ES" w:eastAsia="es-ES"/>
        </w:rPr>
        <w:t xml:space="preserve"> </w:t>
      </w:r>
      <w:r w:rsidRPr="00AE77E2">
        <w:rPr>
          <w:rFonts w:ascii="Arial" w:eastAsia="Times New Roman" w:hAnsi="Arial" w:cs="Arial"/>
          <w:lang w:val="es-ES" w:eastAsia="es-ES"/>
        </w:rPr>
        <w:t>se centran en la necesidad de garantizar que la protección del derecho a la libertad de expresión y la libertad de reunión cumpla con las normas internacionales y europeas</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sobre</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Derechos Humanos. En particular, las recomendaciones destacan la necesidad de reformar el Código Penal español, la Ley Orgánica de Protección</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de</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la</w:t>
      </w:r>
      <w:r w:rsidR="0088203C">
        <w:rPr>
          <w:rFonts w:ascii="Arial" w:eastAsia="Times New Roman" w:hAnsi="Arial" w:cs="Arial"/>
          <w:lang w:val="es-ES" w:eastAsia="es-ES"/>
        </w:rPr>
        <w:t xml:space="preserve"> </w:t>
      </w:r>
      <w:r w:rsidRPr="00AE77E2">
        <w:rPr>
          <w:rFonts w:ascii="Arial" w:eastAsia="Times New Roman" w:hAnsi="Arial" w:cs="Arial"/>
          <w:lang w:val="es-ES" w:eastAsia="es-ES"/>
        </w:rPr>
        <w:t>Seguridad Ciudadana (conocida como ‘Ley Mordaza’) y el Real Decreto Ley 14/2019</w:t>
      </w:r>
      <w:r w:rsidR="0088203C">
        <w:rPr>
          <w:rFonts w:ascii="Arial" w:eastAsia="Times New Roman" w:hAnsi="Arial" w:cs="Arial"/>
          <w:lang w:val="es-ES" w:eastAsia="es-ES"/>
        </w:rPr>
        <w:t xml:space="preserve"> </w:t>
      </w:r>
      <w:r w:rsidRPr="00AE77E2">
        <w:rPr>
          <w:rFonts w:ascii="Arial" w:eastAsia="Times New Roman" w:hAnsi="Arial" w:cs="Arial"/>
          <w:shd w:val="clear" w:color="auto" w:fill="F9F9F9"/>
          <w:lang w:val="es-ES" w:eastAsia="es-ES"/>
        </w:rPr>
        <w:t xml:space="preserve">por el que se adoptan medidas urgentes por razones de seguridad pública en materia de administración digital, contratación del sector público y telecomunicaciones (conocido como </w:t>
      </w:r>
      <w:r w:rsidRPr="006E037C">
        <w:rPr>
          <w:rFonts w:ascii="Arial" w:eastAsia="Times New Roman" w:hAnsi="Arial" w:cs="Arial"/>
          <w:shd w:val="clear" w:color="auto" w:fill="F9F9F9"/>
          <w:lang w:val="es-ES" w:eastAsia="es-ES"/>
        </w:rPr>
        <w:t>“Decretazo Digital”</w:t>
      </w:r>
      <w:r w:rsidRPr="00AE77E2">
        <w:rPr>
          <w:rFonts w:ascii="Arial" w:eastAsia="Times New Roman" w:hAnsi="Arial" w:cs="Arial"/>
          <w:shd w:val="clear" w:color="auto" w:fill="F9F9F9"/>
          <w:lang w:val="es-ES" w:eastAsia="es-ES"/>
        </w:rPr>
        <w:t>),</w:t>
      </w:r>
      <w:r w:rsidRPr="006E037C">
        <w:rPr>
          <w:rFonts w:ascii="Arial" w:eastAsia="Times New Roman" w:hAnsi="Arial" w:cs="Arial"/>
          <w:lang w:val="es-ES" w:eastAsia="es-ES"/>
        </w:rPr>
        <w:t xml:space="preserve"> </w:t>
      </w:r>
      <w:r w:rsidRPr="00AE77E2">
        <w:rPr>
          <w:rFonts w:ascii="Arial" w:eastAsia="Times New Roman" w:hAnsi="Arial" w:cs="Arial"/>
          <w:lang w:val="es-ES" w:eastAsia="es-ES"/>
        </w:rPr>
        <w:t>que actualmente no cumplen con los estándares internacionales.</w:t>
      </w:r>
    </w:p>
    <w:p w14:paraId="06E65322" w14:textId="77777777" w:rsidR="00AE77E2" w:rsidRPr="00AE77E2" w:rsidRDefault="00AE77E2" w:rsidP="00AE77E2">
      <w:pPr>
        <w:shd w:val="clear" w:color="auto" w:fill="FFFFFF"/>
        <w:spacing w:after="0" w:line="240" w:lineRule="auto"/>
        <w:jc w:val="both"/>
        <w:rPr>
          <w:rFonts w:ascii="Arial" w:eastAsia="Times New Roman" w:hAnsi="Arial" w:cs="Arial"/>
          <w:lang w:val="es-ES" w:eastAsia="es-ES"/>
        </w:rPr>
      </w:pPr>
    </w:p>
    <w:p w14:paraId="7F1F24D8" w14:textId="39D9ACC4" w:rsidR="00AE77E2" w:rsidRPr="006E037C" w:rsidRDefault="00AE77E2" w:rsidP="00AE77E2">
      <w:pPr>
        <w:shd w:val="clear" w:color="auto" w:fill="FFFFFF"/>
        <w:spacing w:after="0" w:line="240" w:lineRule="auto"/>
        <w:jc w:val="both"/>
        <w:rPr>
          <w:rFonts w:ascii="Arial" w:eastAsia="Times New Roman" w:hAnsi="Arial" w:cs="Arial"/>
          <w:lang w:val="es-ES" w:eastAsia="es-ES"/>
        </w:rPr>
      </w:pPr>
      <w:r w:rsidRPr="00AE77E2">
        <w:rPr>
          <w:rFonts w:ascii="Arial" w:eastAsia="Times New Roman" w:hAnsi="Arial" w:cs="Arial"/>
          <w:lang w:val="es-ES" w:eastAsia="es-ES"/>
        </w:rPr>
        <w:t>Instamos al Gobierno español a aceptar todas las recomendaciones relacionadas con la libertad de expresión que hicimos en nuestros propios informes paralelos del EPU sobre estos temas, presentados antes de la revisión</w:t>
      </w:r>
      <w:r w:rsidR="003310CD">
        <w:rPr>
          <w:rStyle w:val="FootnoteReference"/>
          <w:rFonts w:ascii="Arial" w:eastAsia="Times New Roman" w:hAnsi="Arial" w:cs="Arial"/>
          <w:lang w:val="es-ES" w:eastAsia="es-ES"/>
        </w:rPr>
        <w:footnoteReference w:id="2"/>
      </w:r>
      <w:r w:rsidRPr="00AE77E2">
        <w:rPr>
          <w:rFonts w:ascii="Arial" w:eastAsia="Times New Roman" w:hAnsi="Arial" w:cs="Arial"/>
          <w:lang w:val="es-ES" w:eastAsia="es-ES"/>
        </w:rPr>
        <w:t>. Estas recomendaciones representan compromisos críticos para cumplir las obligaciones internacionales de Derechos Humanos por</w:t>
      </w:r>
      <w:r w:rsidRPr="00AE77E2">
        <w:rPr>
          <w:rFonts w:ascii="Arial" w:eastAsia="Times New Roman" w:hAnsi="Arial" w:cs="Arial"/>
          <w:b/>
          <w:bCs/>
          <w:lang w:val="es-ES" w:eastAsia="es-ES"/>
        </w:rPr>
        <w:t> </w:t>
      </w:r>
      <w:r w:rsidRPr="00AE77E2">
        <w:rPr>
          <w:rFonts w:ascii="Arial" w:eastAsia="Times New Roman" w:hAnsi="Arial" w:cs="Arial"/>
          <w:lang w:val="es-ES" w:eastAsia="es-ES"/>
        </w:rPr>
        <w:t>España.</w:t>
      </w:r>
    </w:p>
    <w:p w14:paraId="735BEAE5" w14:textId="77777777" w:rsidR="002C7806" w:rsidRPr="006E037C" w:rsidRDefault="002C7806" w:rsidP="00AE77E2">
      <w:pPr>
        <w:shd w:val="clear" w:color="auto" w:fill="FFFFFF"/>
        <w:spacing w:after="0" w:line="240" w:lineRule="auto"/>
        <w:jc w:val="both"/>
        <w:rPr>
          <w:rFonts w:ascii="Arial" w:eastAsia="Times New Roman" w:hAnsi="Arial" w:cs="Arial"/>
          <w:lang w:val="es-ES" w:eastAsia="es-ES"/>
        </w:rPr>
      </w:pPr>
    </w:p>
    <w:p w14:paraId="706B1215" w14:textId="01E98D5D" w:rsidR="00AE77E2" w:rsidRPr="006E037C" w:rsidRDefault="00AE77E2" w:rsidP="00AE77E2">
      <w:pPr>
        <w:shd w:val="clear" w:color="auto" w:fill="FFFFFF"/>
        <w:spacing w:after="0" w:line="240" w:lineRule="auto"/>
        <w:jc w:val="both"/>
        <w:rPr>
          <w:rFonts w:ascii="Arial" w:eastAsia="Times New Roman" w:hAnsi="Arial" w:cs="Arial"/>
          <w:lang w:val="es-ES" w:eastAsia="es-ES"/>
        </w:rPr>
      </w:pPr>
      <w:r w:rsidRPr="00AE77E2">
        <w:rPr>
          <w:rFonts w:ascii="Arial" w:eastAsia="Times New Roman" w:hAnsi="Arial" w:cs="Arial"/>
          <w:lang w:val="es-ES" w:eastAsia="es-ES"/>
        </w:rPr>
        <w:t>En nuestros informe</w:t>
      </w:r>
      <w:r w:rsidRPr="006E037C">
        <w:rPr>
          <w:rFonts w:ascii="Arial" w:eastAsia="Times New Roman" w:hAnsi="Arial" w:cs="Arial"/>
          <w:lang w:val="es-ES" w:eastAsia="es-ES"/>
        </w:rPr>
        <w:t>s</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también pedimos las siguientes revisiones específicas del Código Penal:</w:t>
      </w:r>
    </w:p>
    <w:p w14:paraId="72F33FC0" w14:textId="77777777" w:rsidR="0088203C" w:rsidRDefault="0088203C" w:rsidP="00AE77E2">
      <w:pPr>
        <w:shd w:val="clear" w:color="auto" w:fill="FFFFFF"/>
        <w:spacing w:after="0" w:line="240" w:lineRule="auto"/>
        <w:jc w:val="both"/>
        <w:rPr>
          <w:rFonts w:ascii="Arial" w:eastAsia="Times New Roman" w:hAnsi="Arial" w:cs="Arial"/>
          <w:lang w:val="es-ES" w:eastAsia="es-ES"/>
        </w:rPr>
      </w:pPr>
    </w:p>
    <w:p w14:paraId="2DFAE73D" w14:textId="5E5EB930" w:rsidR="00AE77E2" w:rsidRPr="006E037C" w:rsidRDefault="00AE77E2" w:rsidP="00AE77E2">
      <w:pPr>
        <w:shd w:val="clear" w:color="auto" w:fill="FFFFFF"/>
        <w:spacing w:after="0" w:line="240" w:lineRule="auto"/>
        <w:jc w:val="both"/>
        <w:rPr>
          <w:rFonts w:ascii="Arial" w:eastAsia="Times New Roman" w:hAnsi="Arial" w:cs="Arial"/>
          <w:lang w:val="es-ES" w:eastAsia="es-ES"/>
        </w:rPr>
      </w:pPr>
      <w:r w:rsidRPr="00AE77E2">
        <w:rPr>
          <w:rFonts w:ascii="Arial" w:eastAsia="Times New Roman" w:hAnsi="Arial" w:cs="Arial"/>
          <w:lang w:val="es-ES" w:eastAsia="es-ES"/>
        </w:rPr>
        <w:t>• limitar el enjuiciamiento penal a casos de incitación</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directa y verificable a</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realizar</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actos terroristas y eliminar formas abstractas indirectas y amplias de enaltecimiento o justificación del</w:t>
      </w:r>
      <w:r w:rsidRPr="006E037C">
        <w:rPr>
          <w:rFonts w:ascii="Arial" w:eastAsia="Times New Roman" w:hAnsi="Arial" w:cs="Arial"/>
          <w:lang w:val="es-ES" w:eastAsia="es-ES"/>
        </w:rPr>
        <w:t xml:space="preserve"> </w:t>
      </w:r>
      <w:r w:rsidRPr="00AE77E2">
        <w:rPr>
          <w:rFonts w:ascii="Arial" w:eastAsia="Times New Roman" w:hAnsi="Arial" w:cs="Arial"/>
          <w:lang w:val="es-ES" w:eastAsia="es-ES"/>
        </w:rPr>
        <w:t>terrorismo;</w:t>
      </w:r>
    </w:p>
    <w:p w14:paraId="68A78AA3" w14:textId="033F49B2" w:rsidR="00AE77E2" w:rsidRPr="00AE77E2" w:rsidRDefault="00AE77E2" w:rsidP="00AE77E2">
      <w:pPr>
        <w:shd w:val="clear" w:color="auto" w:fill="FFFFFF"/>
        <w:spacing w:after="0" w:line="240" w:lineRule="auto"/>
        <w:jc w:val="both"/>
        <w:rPr>
          <w:rFonts w:ascii="Arial" w:eastAsia="Times New Roman" w:hAnsi="Arial" w:cs="Arial"/>
          <w:lang w:val="es-ES" w:eastAsia="es-ES"/>
        </w:rPr>
      </w:pPr>
      <w:r w:rsidRPr="00AE77E2">
        <w:rPr>
          <w:rFonts w:ascii="Arial" w:eastAsia="Times New Roman" w:hAnsi="Arial" w:cs="Arial"/>
          <w:lang w:val="es-ES" w:eastAsia="es-ES"/>
        </w:rPr>
        <w:br/>
        <w:t>• reformar el Código Penal para garantizar que las disposiciones sobre incitación cumplan con el derecho internacional de los Derechos Humanos sobre la libertad de expresión, en particular asegurando un requisito de intención específica en el artículo 510 (1) (a), y limitando el delito penal a la incitación a la violencia o discriminación, y derogando el artículo 510 (b) y (c);</w:t>
      </w:r>
    </w:p>
    <w:p w14:paraId="3130E6B6" w14:textId="77777777" w:rsidR="002C7806" w:rsidRPr="006E037C"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br/>
        <w:t xml:space="preserve">• derogar disposiciones sobre el delito de humillación, descrédito y menosprecio a las víctimas </w:t>
      </w:r>
      <w:r w:rsidRPr="00AE77E2">
        <w:rPr>
          <w:rFonts w:ascii="Arial" w:eastAsia="Times New Roman" w:hAnsi="Arial" w:cs="Arial"/>
          <w:lang w:val="es-ES" w:eastAsia="es-ES"/>
        </w:rPr>
        <w:lastRenderedPageBreak/>
        <w:t>del terrorismo, para garantizar el pleno cumplimiento del derecho internacional de los derechos humanos.</w:t>
      </w:r>
    </w:p>
    <w:p w14:paraId="3EDC7555" w14:textId="0EC62C4F" w:rsidR="002C7806" w:rsidRPr="006E037C"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t>También destacamos la necesidad de reformar la llamada ‘Ley de Mordaza’</w:t>
      </w:r>
      <w:r w:rsidR="00482EC0">
        <w:rPr>
          <w:rFonts w:ascii="Arial" w:eastAsia="Times New Roman" w:hAnsi="Arial" w:cs="Arial"/>
          <w:lang w:val="es-ES" w:eastAsia="es-ES"/>
        </w:rPr>
        <w:t xml:space="preserve"> </w:t>
      </w:r>
      <w:r w:rsidRPr="00AE77E2">
        <w:rPr>
          <w:rFonts w:ascii="Arial" w:eastAsia="Times New Roman" w:hAnsi="Arial" w:cs="Arial"/>
          <w:lang w:val="es-ES" w:eastAsia="es-ES"/>
        </w:rPr>
        <w:t>(Ley Orgánica de Protección de la Seguridad Ciudadana)</w:t>
      </w:r>
      <w:r w:rsidR="00482EC0">
        <w:rPr>
          <w:rFonts w:ascii="Arial" w:eastAsia="Times New Roman" w:hAnsi="Arial" w:cs="Arial"/>
          <w:lang w:val="es-ES" w:eastAsia="es-ES"/>
        </w:rPr>
        <w:t xml:space="preserve"> d</w:t>
      </w:r>
      <w:r w:rsidRPr="00AE77E2">
        <w:rPr>
          <w:rFonts w:ascii="Arial" w:eastAsia="Times New Roman" w:hAnsi="Arial" w:cs="Arial"/>
          <w:lang w:val="es-ES" w:eastAsia="es-ES"/>
        </w:rPr>
        <w:t>e una manera que priorice el respeto y la protección de los Derechos Humanos y las libertades fundamentales</w:t>
      </w:r>
      <w:r w:rsidR="00482EC0">
        <w:rPr>
          <w:rFonts w:ascii="Arial" w:eastAsia="Times New Roman" w:hAnsi="Arial" w:cs="Arial"/>
          <w:lang w:val="es-ES" w:eastAsia="es-ES"/>
        </w:rPr>
        <w:t xml:space="preserve">; </w:t>
      </w:r>
      <w:r w:rsidR="00482EC0" w:rsidRPr="00482EC0">
        <w:rPr>
          <w:rFonts w:ascii="Arial" w:eastAsia="Times New Roman" w:hAnsi="Arial" w:cs="Arial"/>
          <w:lang w:val="es-ES" w:eastAsia="es-ES"/>
        </w:rPr>
        <w:t xml:space="preserve">y la Ley de Transparencia, para </w:t>
      </w:r>
      <w:r w:rsidR="00482EC0">
        <w:rPr>
          <w:rFonts w:ascii="Arial" w:eastAsia="Times New Roman" w:hAnsi="Arial" w:cs="Arial"/>
          <w:lang w:val="es-ES" w:eastAsia="es-ES"/>
        </w:rPr>
        <w:t xml:space="preserve">que </w:t>
      </w:r>
      <w:r w:rsidR="00482EC0" w:rsidRPr="00482EC0">
        <w:rPr>
          <w:rFonts w:ascii="Arial" w:eastAsia="Times New Roman" w:hAnsi="Arial" w:cs="Arial"/>
          <w:lang w:val="es-ES" w:eastAsia="es-ES"/>
        </w:rPr>
        <w:t>recono</w:t>
      </w:r>
      <w:r w:rsidR="00482EC0">
        <w:rPr>
          <w:rFonts w:ascii="Arial" w:eastAsia="Times New Roman" w:hAnsi="Arial" w:cs="Arial"/>
          <w:lang w:val="es-ES" w:eastAsia="es-ES"/>
        </w:rPr>
        <w:t>zca</w:t>
      </w:r>
      <w:r w:rsidR="00482EC0" w:rsidRPr="00482EC0">
        <w:rPr>
          <w:rFonts w:ascii="Arial" w:eastAsia="Times New Roman" w:hAnsi="Arial" w:cs="Arial"/>
          <w:lang w:val="es-ES" w:eastAsia="es-ES"/>
        </w:rPr>
        <w:t xml:space="preserve"> el derecho de acceso a la información como un derecho fundamental</w:t>
      </w:r>
      <w:r w:rsidRPr="00AE77E2">
        <w:rPr>
          <w:rFonts w:ascii="Arial" w:eastAsia="Times New Roman" w:hAnsi="Arial" w:cs="Arial"/>
          <w:lang w:val="es-ES" w:eastAsia="es-ES"/>
        </w:rPr>
        <w:t>. En este sentido, reiteramos la Observación general número 34 que recuerda que el principio de seguridad nacional no puede utilizarse para "suprimir información de interés público legítimo que no perjudique la seguridad nacional, para evitar que el público acceda a esta información o para procesar a periodistas (...)"</w:t>
      </w:r>
      <w:r w:rsidR="00482EC0" w:rsidRPr="00482EC0">
        <w:rPr>
          <w:rFonts w:ascii="Arial" w:eastAsia="Times New Roman" w:hAnsi="Arial" w:cs="Arial"/>
          <w:lang w:val="es-ES" w:eastAsia="es-ES"/>
        </w:rPr>
        <w:t xml:space="preserve">; y establece que "el Artículo 19, párrafo 2, </w:t>
      </w:r>
      <w:r w:rsidR="00482EC0">
        <w:rPr>
          <w:rFonts w:ascii="Arial" w:eastAsia="Times New Roman" w:hAnsi="Arial" w:cs="Arial"/>
          <w:lang w:val="es-ES" w:eastAsia="es-ES"/>
        </w:rPr>
        <w:t>incluye</w:t>
      </w:r>
      <w:r w:rsidR="00482EC0" w:rsidRPr="00482EC0">
        <w:rPr>
          <w:rFonts w:ascii="Arial" w:eastAsia="Times New Roman" w:hAnsi="Arial" w:cs="Arial"/>
          <w:lang w:val="es-ES" w:eastAsia="es-ES"/>
        </w:rPr>
        <w:t xml:space="preserve"> el derecho de acceso a la información en poder de los organismos públicos</w:t>
      </w:r>
      <w:r w:rsidR="00482EC0">
        <w:rPr>
          <w:rFonts w:ascii="Arial" w:eastAsia="Times New Roman" w:hAnsi="Arial" w:cs="Arial"/>
          <w:lang w:val="es-ES" w:eastAsia="es-ES"/>
        </w:rPr>
        <w:t>”</w:t>
      </w:r>
      <w:r w:rsidR="003310CD">
        <w:rPr>
          <w:rStyle w:val="FootnoteReference"/>
          <w:rFonts w:ascii="Arial" w:eastAsia="Times New Roman" w:hAnsi="Arial" w:cs="Arial"/>
          <w:lang w:val="es-ES" w:eastAsia="es-ES"/>
        </w:rPr>
        <w:footnoteReference w:id="3"/>
      </w:r>
      <w:r w:rsidR="00482EC0">
        <w:rPr>
          <w:rFonts w:ascii="Arial" w:eastAsia="Times New Roman" w:hAnsi="Arial" w:cs="Arial"/>
          <w:lang w:val="es-ES" w:eastAsia="es-ES"/>
        </w:rPr>
        <w:t>.</w:t>
      </w:r>
    </w:p>
    <w:p w14:paraId="706E330A" w14:textId="35F5A8AF" w:rsidR="002C7806" w:rsidRPr="006E037C"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t>Nos complace que la reforma de esta ley haya sido anunciada por el Gobierno recientemente formado en España en su manifiesto político y haremos un seguimiento</w:t>
      </w:r>
      <w:r w:rsidR="002C7806" w:rsidRPr="006E037C">
        <w:rPr>
          <w:rFonts w:ascii="Arial" w:eastAsia="Times New Roman" w:hAnsi="Arial" w:cs="Arial"/>
          <w:b/>
          <w:bCs/>
          <w:lang w:val="es-ES" w:eastAsia="es-ES"/>
        </w:rPr>
        <w:t xml:space="preserve"> </w:t>
      </w:r>
      <w:r w:rsidRPr="00AE77E2">
        <w:rPr>
          <w:rFonts w:ascii="Arial" w:eastAsia="Times New Roman" w:hAnsi="Arial" w:cs="Arial"/>
          <w:lang w:val="es-ES" w:eastAsia="es-ES"/>
        </w:rPr>
        <w:t>de</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las autoridades españolas para garantizar que las preocupaciones relacionadas con la libertad de expresión se incluyan como parte de su revisión.</w:t>
      </w:r>
    </w:p>
    <w:p w14:paraId="1CB5521C" w14:textId="36F6F843" w:rsidR="002C7806" w:rsidRPr="006E037C"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t>Seguimos preocupados por el entorno restrictivo para la libertad de expresión en España y el mal uso y la interpretación restrictiva de las leyes en casos relacionados con la</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libertad de</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expresión protegida en virtud del derecho internacional de los Derechos Humanos:</w:t>
      </w:r>
    </w:p>
    <w:p w14:paraId="67BF5BBC" w14:textId="332F3608" w:rsidR="002C7806" w:rsidRPr="006E037C"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t xml:space="preserve">• Llamamos especialmente la atención sobre un caso reciente contra el ilustrador español Toni </w:t>
      </w:r>
      <w:proofErr w:type="spellStart"/>
      <w:r w:rsidRPr="00AE77E2">
        <w:rPr>
          <w:rFonts w:ascii="Arial" w:eastAsia="Times New Roman" w:hAnsi="Arial" w:cs="Arial"/>
          <w:lang w:val="es-ES" w:eastAsia="es-ES"/>
        </w:rPr>
        <w:t>Galmés</w:t>
      </w:r>
      <w:proofErr w:type="spellEnd"/>
      <w:r w:rsidRPr="00AE77E2">
        <w:rPr>
          <w:rFonts w:ascii="Arial" w:eastAsia="Times New Roman" w:hAnsi="Arial" w:cs="Arial"/>
          <w:lang w:val="es-ES" w:eastAsia="es-ES"/>
        </w:rPr>
        <w:t>, acusado de injuria y calumnia por el sindicato de la Policía Nacional, JUPOL Baleares, por dibujar un cómic que representa las protestas de los catalanes durante el referéndum de independencia de 2017, también conocido como 1-O. Seguimos preocupados</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porque</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este caso sea otro ejemplo más de una interpretación restrictiva de los estándares de libertad de expresión en España, contribuyendo a la creación de un efecto desaliento contra la libre expresión en el país.</w:t>
      </w:r>
    </w:p>
    <w:p w14:paraId="015B23D4" w14:textId="3005C0BA" w:rsidR="00AE77E2" w:rsidRPr="00AE77E2" w:rsidRDefault="00AE77E2" w:rsidP="00AE77E2">
      <w:pPr>
        <w:shd w:val="clear" w:color="auto" w:fill="FFFFFF"/>
        <w:spacing w:after="240" w:line="240" w:lineRule="auto"/>
        <w:jc w:val="both"/>
        <w:rPr>
          <w:rFonts w:ascii="Arial" w:eastAsia="Times New Roman" w:hAnsi="Arial" w:cs="Arial"/>
          <w:lang w:val="es-ES" w:eastAsia="es-ES"/>
        </w:rPr>
      </w:pPr>
      <w:r w:rsidRPr="00AE77E2">
        <w:rPr>
          <w:rFonts w:ascii="Arial" w:eastAsia="Times New Roman" w:hAnsi="Arial" w:cs="Arial"/>
          <w:lang w:val="es-ES" w:eastAsia="es-ES"/>
        </w:rPr>
        <w:t>La adopción del informe del EPU está programada para junio de 2020, y continuaremos monitoreando el proceso y esperamos que España muestre su compromiso con la libertad de expresión al aceptar todas las recomendaciones relacionadas. Por nuestra parte, estamos dispuestos para ayudar</w:t>
      </w:r>
      <w:r w:rsidR="002C7806" w:rsidRPr="006E037C">
        <w:rPr>
          <w:rFonts w:ascii="Arial" w:eastAsia="Times New Roman" w:hAnsi="Arial" w:cs="Arial"/>
          <w:b/>
          <w:bCs/>
          <w:lang w:val="es-ES" w:eastAsia="es-ES"/>
        </w:rPr>
        <w:t xml:space="preserve"> </w:t>
      </w:r>
      <w:r w:rsidRPr="00AE77E2">
        <w:rPr>
          <w:rFonts w:ascii="Arial" w:eastAsia="Times New Roman" w:hAnsi="Arial" w:cs="Arial"/>
          <w:lang w:val="es-ES" w:eastAsia="es-ES"/>
        </w:rPr>
        <w:t>en</w:t>
      </w:r>
      <w:r w:rsidR="002C7806" w:rsidRPr="006E037C">
        <w:rPr>
          <w:rFonts w:ascii="Arial" w:eastAsia="Times New Roman" w:hAnsi="Arial" w:cs="Arial"/>
          <w:lang w:val="es-ES" w:eastAsia="es-ES"/>
        </w:rPr>
        <w:t xml:space="preserve"> </w:t>
      </w:r>
      <w:r w:rsidRPr="00AE77E2">
        <w:rPr>
          <w:rFonts w:ascii="Arial" w:eastAsia="Times New Roman" w:hAnsi="Arial" w:cs="Arial"/>
          <w:lang w:val="es-ES" w:eastAsia="es-ES"/>
        </w:rPr>
        <w:t>la implementación oportuna de estas recomendaciones.</w:t>
      </w:r>
    </w:p>
    <w:p w14:paraId="03E56B02" w14:textId="3A2E0B52" w:rsidR="002C7806" w:rsidRPr="006E037C" w:rsidRDefault="00AE77E2" w:rsidP="00AE77E2">
      <w:pPr>
        <w:shd w:val="clear" w:color="auto" w:fill="FFFFFF"/>
        <w:spacing w:after="0" w:line="240" w:lineRule="auto"/>
        <w:jc w:val="both"/>
        <w:rPr>
          <w:rFonts w:ascii="Arial" w:eastAsia="Times New Roman" w:hAnsi="Arial" w:cs="Arial"/>
          <w:b/>
          <w:bCs/>
          <w:lang w:eastAsia="es-ES"/>
        </w:rPr>
      </w:pPr>
      <w:r w:rsidRPr="00AE77E2">
        <w:rPr>
          <w:rFonts w:ascii="Arial" w:eastAsia="Times New Roman" w:hAnsi="Arial" w:cs="Arial"/>
          <w:b/>
          <w:bCs/>
          <w:lang w:eastAsia="es-ES"/>
        </w:rPr>
        <w:t>AR</w:t>
      </w:r>
      <w:r w:rsidR="002C7806" w:rsidRPr="006E037C">
        <w:rPr>
          <w:rFonts w:ascii="Arial" w:eastAsia="Times New Roman" w:hAnsi="Arial" w:cs="Arial"/>
          <w:b/>
          <w:bCs/>
          <w:lang w:eastAsia="es-ES"/>
        </w:rPr>
        <w:t>TICLE 1</w:t>
      </w:r>
      <w:r w:rsidRPr="00AE77E2">
        <w:rPr>
          <w:rFonts w:ascii="Arial" w:eastAsia="Times New Roman" w:hAnsi="Arial" w:cs="Arial"/>
          <w:b/>
          <w:bCs/>
          <w:lang w:eastAsia="es-ES"/>
        </w:rPr>
        <w:t>9</w:t>
      </w:r>
    </w:p>
    <w:p w14:paraId="21B3DAFC" w14:textId="13750FD3" w:rsidR="002C7806" w:rsidRPr="006E037C" w:rsidRDefault="002C7806" w:rsidP="00AE77E2">
      <w:pPr>
        <w:shd w:val="clear" w:color="auto" w:fill="FFFFFF"/>
        <w:spacing w:after="0" w:line="240" w:lineRule="auto"/>
        <w:jc w:val="both"/>
        <w:rPr>
          <w:rFonts w:ascii="Arial" w:eastAsia="Times New Roman" w:hAnsi="Arial" w:cs="Arial"/>
          <w:b/>
          <w:bCs/>
          <w:lang w:eastAsia="es-ES"/>
        </w:rPr>
      </w:pPr>
      <w:r w:rsidRPr="006E037C">
        <w:rPr>
          <w:rFonts w:ascii="Arial" w:eastAsia="Times New Roman" w:hAnsi="Arial" w:cs="Arial"/>
          <w:b/>
          <w:bCs/>
          <w:lang w:eastAsia="es-ES"/>
        </w:rPr>
        <w:t xml:space="preserve">European </w:t>
      </w:r>
      <w:proofErr w:type="spellStart"/>
      <w:r w:rsidRPr="006E037C">
        <w:rPr>
          <w:rFonts w:ascii="Arial" w:eastAsia="Times New Roman" w:hAnsi="Arial" w:cs="Arial"/>
          <w:b/>
          <w:bCs/>
          <w:lang w:eastAsia="es-ES"/>
        </w:rPr>
        <w:t>Center</w:t>
      </w:r>
      <w:proofErr w:type="spellEnd"/>
      <w:r w:rsidRPr="006E037C">
        <w:rPr>
          <w:rFonts w:ascii="Arial" w:eastAsia="Times New Roman" w:hAnsi="Arial" w:cs="Arial"/>
          <w:b/>
          <w:bCs/>
          <w:lang w:eastAsia="es-ES"/>
        </w:rPr>
        <w:t xml:space="preserve"> for Press and Media Freedom</w:t>
      </w:r>
      <w:r w:rsidR="00AE77E2" w:rsidRPr="00AE77E2">
        <w:rPr>
          <w:rFonts w:ascii="Arial" w:eastAsia="Times New Roman" w:hAnsi="Arial" w:cs="Arial"/>
          <w:b/>
          <w:bCs/>
          <w:lang w:eastAsia="es-ES"/>
        </w:rPr>
        <w:t xml:space="preserve"> (ECPMF)</w:t>
      </w:r>
    </w:p>
    <w:p w14:paraId="3AD5F390" w14:textId="7372C7BA" w:rsidR="002C7806" w:rsidRPr="006E037C" w:rsidRDefault="00AE77E2" w:rsidP="00AE77E2">
      <w:pPr>
        <w:shd w:val="clear" w:color="auto" w:fill="FFFFFF"/>
        <w:spacing w:after="0" w:line="240" w:lineRule="auto"/>
        <w:jc w:val="both"/>
        <w:rPr>
          <w:rFonts w:ascii="Arial" w:eastAsia="Times New Roman" w:hAnsi="Arial" w:cs="Arial"/>
          <w:b/>
          <w:bCs/>
          <w:lang w:eastAsia="es-ES"/>
        </w:rPr>
      </w:pPr>
      <w:proofErr w:type="spellStart"/>
      <w:r w:rsidRPr="00AE77E2">
        <w:rPr>
          <w:rFonts w:ascii="Arial" w:eastAsia="Times New Roman" w:hAnsi="Arial" w:cs="Arial"/>
          <w:b/>
          <w:bCs/>
          <w:lang w:eastAsia="es-ES"/>
        </w:rPr>
        <w:t>Freemuse</w:t>
      </w:r>
      <w:proofErr w:type="spellEnd"/>
    </w:p>
    <w:p w14:paraId="5D57412C" w14:textId="1CA9781F" w:rsidR="002C7806" w:rsidRPr="006E037C" w:rsidRDefault="00AE77E2" w:rsidP="00AE77E2">
      <w:pPr>
        <w:shd w:val="clear" w:color="auto" w:fill="FFFFFF"/>
        <w:spacing w:after="0" w:line="240" w:lineRule="auto"/>
        <w:jc w:val="both"/>
        <w:rPr>
          <w:rFonts w:ascii="Arial" w:eastAsia="Times New Roman" w:hAnsi="Arial" w:cs="Arial"/>
          <w:b/>
          <w:bCs/>
          <w:lang w:eastAsia="es-ES"/>
        </w:rPr>
      </w:pPr>
      <w:r w:rsidRPr="00AE77E2">
        <w:rPr>
          <w:rFonts w:ascii="Arial" w:eastAsia="Times New Roman" w:hAnsi="Arial" w:cs="Arial"/>
          <w:b/>
          <w:bCs/>
          <w:lang w:eastAsia="es-ES"/>
        </w:rPr>
        <w:t>International</w:t>
      </w:r>
      <w:r w:rsidR="002C7806" w:rsidRPr="006E037C">
        <w:rPr>
          <w:rFonts w:ascii="Arial" w:eastAsia="Times New Roman" w:hAnsi="Arial" w:cs="Arial"/>
          <w:b/>
          <w:bCs/>
          <w:lang w:eastAsia="es-ES"/>
        </w:rPr>
        <w:t xml:space="preserve"> </w:t>
      </w:r>
      <w:r w:rsidRPr="00AE77E2">
        <w:rPr>
          <w:rFonts w:ascii="Arial" w:eastAsia="Times New Roman" w:hAnsi="Arial" w:cs="Arial"/>
          <w:b/>
          <w:bCs/>
          <w:lang w:eastAsia="es-ES"/>
        </w:rPr>
        <w:t>Press Institute (IPI)</w:t>
      </w:r>
    </w:p>
    <w:p w14:paraId="207A230E" w14:textId="25170509" w:rsidR="00AE77E2" w:rsidRPr="00AE77E2" w:rsidRDefault="002C7806" w:rsidP="00AE77E2">
      <w:pPr>
        <w:shd w:val="clear" w:color="auto" w:fill="FFFFFF"/>
        <w:spacing w:after="0" w:line="240" w:lineRule="auto"/>
        <w:jc w:val="both"/>
        <w:rPr>
          <w:rFonts w:ascii="Arial" w:eastAsia="Times New Roman" w:hAnsi="Arial" w:cs="Arial"/>
          <w:b/>
          <w:bCs/>
          <w:lang w:val="es-ES" w:eastAsia="es-ES"/>
        </w:rPr>
      </w:pPr>
      <w:r w:rsidRPr="006E037C">
        <w:rPr>
          <w:rFonts w:ascii="Arial" w:eastAsia="Times New Roman" w:hAnsi="Arial" w:cs="Arial"/>
          <w:b/>
          <w:bCs/>
          <w:lang w:val="es-ES" w:eastAsia="es-ES"/>
        </w:rPr>
        <w:t xml:space="preserve">Access </w:t>
      </w:r>
      <w:proofErr w:type="spellStart"/>
      <w:r w:rsidRPr="006E037C">
        <w:rPr>
          <w:rFonts w:ascii="Arial" w:eastAsia="Times New Roman" w:hAnsi="Arial" w:cs="Arial"/>
          <w:b/>
          <w:bCs/>
          <w:lang w:val="es-ES" w:eastAsia="es-ES"/>
        </w:rPr>
        <w:t>Info</w:t>
      </w:r>
      <w:proofErr w:type="spellEnd"/>
      <w:r w:rsidRPr="006E037C">
        <w:rPr>
          <w:rFonts w:ascii="Arial" w:eastAsia="Times New Roman" w:hAnsi="Arial" w:cs="Arial"/>
          <w:b/>
          <w:bCs/>
          <w:lang w:val="es-ES" w:eastAsia="es-ES"/>
        </w:rPr>
        <w:t xml:space="preserve"> </w:t>
      </w:r>
      <w:proofErr w:type="spellStart"/>
      <w:r w:rsidRPr="006E037C">
        <w:rPr>
          <w:rFonts w:ascii="Arial" w:eastAsia="Times New Roman" w:hAnsi="Arial" w:cs="Arial"/>
          <w:b/>
          <w:bCs/>
          <w:lang w:val="es-ES" w:eastAsia="es-ES"/>
        </w:rPr>
        <w:t>Europe</w:t>
      </w:r>
      <w:proofErr w:type="spellEnd"/>
    </w:p>
    <w:p w14:paraId="7208AAFB" w14:textId="77777777" w:rsidR="002C7806" w:rsidRPr="006E037C" w:rsidRDefault="00AE77E2" w:rsidP="002C7806">
      <w:pPr>
        <w:shd w:val="clear" w:color="auto" w:fill="FFFFFF"/>
        <w:spacing w:after="0" w:line="240" w:lineRule="auto"/>
        <w:jc w:val="both"/>
        <w:rPr>
          <w:rFonts w:ascii="Arial" w:eastAsia="Times New Roman" w:hAnsi="Arial" w:cs="Arial"/>
          <w:b/>
          <w:bCs/>
          <w:lang w:val="es-ES" w:eastAsia="es-ES"/>
        </w:rPr>
      </w:pPr>
      <w:r w:rsidRPr="00AE77E2">
        <w:rPr>
          <w:rFonts w:ascii="Arial" w:eastAsia="Times New Roman" w:hAnsi="Arial" w:cs="Arial"/>
          <w:b/>
          <w:bCs/>
          <w:lang w:val="es-ES" w:eastAsia="es-ES"/>
        </w:rPr>
        <w:t>Federación de Sindicatos de Periodistas (</w:t>
      </w:r>
      <w:proofErr w:type="spellStart"/>
      <w:r w:rsidRPr="00AE77E2">
        <w:rPr>
          <w:rFonts w:ascii="Arial" w:eastAsia="Times New Roman" w:hAnsi="Arial" w:cs="Arial"/>
          <w:b/>
          <w:bCs/>
          <w:lang w:val="es-ES" w:eastAsia="es-ES"/>
        </w:rPr>
        <w:t>FeSP</w:t>
      </w:r>
      <w:proofErr w:type="spellEnd"/>
      <w:r w:rsidRPr="00AE77E2">
        <w:rPr>
          <w:rFonts w:ascii="Arial" w:eastAsia="Times New Roman" w:hAnsi="Arial" w:cs="Arial"/>
          <w:b/>
          <w:bCs/>
          <w:lang w:val="es-ES" w:eastAsia="es-ES"/>
        </w:rPr>
        <w:t>)</w:t>
      </w:r>
    </w:p>
    <w:p w14:paraId="5F50E8BA" w14:textId="3562884B" w:rsidR="006E037C" w:rsidRDefault="002C7806" w:rsidP="002C7806">
      <w:pPr>
        <w:shd w:val="clear" w:color="auto" w:fill="FFFFFF"/>
        <w:spacing w:after="0" w:line="240" w:lineRule="auto"/>
        <w:jc w:val="both"/>
        <w:rPr>
          <w:rFonts w:ascii="Arial" w:eastAsia="Times New Roman" w:hAnsi="Arial" w:cs="Arial"/>
          <w:b/>
          <w:bCs/>
          <w:lang w:val="es-ES" w:eastAsia="es-ES"/>
        </w:rPr>
      </w:pPr>
      <w:r w:rsidRPr="006E037C">
        <w:rPr>
          <w:rFonts w:ascii="Arial" w:eastAsia="Times New Roman" w:hAnsi="Arial" w:cs="Arial"/>
          <w:b/>
          <w:bCs/>
          <w:lang w:val="es-ES" w:eastAsia="es-ES"/>
        </w:rPr>
        <w:t>Grupo de investigación ‘Regulación jurídica y participación del ciudadano digital’ de la Universidad Complutense de Madrid (UCM)</w:t>
      </w:r>
    </w:p>
    <w:p w14:paraId="3BC3AECD" w14:textId="5032B9B9" w:rsidR="005157B2" w:rsidRPr="006E037C" w:rsidRDefault="006E037C" w:rsidP="008D2BCA">
      <w:pPr>
        <w:shd w:val="clear" w:color="auto" w:fill="FFFFFF"/>
        <w:spacing w:after="0" w:line="240" w:lineRule="auto"/>
        <w:jc w:val="both"/>
        <w:rPr>
          <w:rFonts w:ascii="Arial" w:hAnsi="Arial" w:cs="Arial"/>
          <w:lang w:val="es-ES"/>
        </w:rPr>
      </w:pPr>
      <w:r w:rsidRPr="00AE77E2">
        <w:rPr>
          <w:rFonts w:ascii="Arial" w:eastAsia="Times New Roman" w:hAnsi="Arial" w:cs="Arial"/>
          <w:b/>
          <w:bCs/>
          <w:lang w:val="es-ES" w:eastAsia="es-ES"/>
        </w:rPr>
        <w:t>PDLI (Plataforma en Defensa de la Libertad de Información)</w:t>
      </w:r>
    </w:p>
    <w:sectPr w:rsidR="005157B2" w:rsidRPr="006E0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772C" w14:textId="77777777" w:rsidR="00B00237" w:rsidRDefault="00B00237" w:rsidP="004520D6">
      <w:pPr>
        <w:spacing w:after="0" w:line="240" w:lineRule="auto"/>
      </w:pPr>
      <w:r>
        <w:separator/>
      </w:r>
    </w:p>
  </w:endnote>
  <w:endnote w:type="continuationSeparator" w:id="0">
    <w:p w14:paraId="2B74E0E3" w14:textId="77777777" w:rsidR="00B00237" w:rsidRDefault="00B00237" w:rsidP="0045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44B2" w14:textId="77777777" w:rsidR="00B00237" w:rsidRDefault="00B00237" w:rsidP="004520D6">
      <w:pPr>
        <w:spacing w:after="0" w:line="240" w:lineRule="auto"/>
      </w:pPr>
      <w:r>
        <w:separator/>
      </w:r>
    </w:p>
  </w:footnote>
  <w:footnote w:type="continuationSeparator" w:id="0">
    <w:p w14:paraId="147C9814" w14:textId="77777777" w:rsidR="00B00237" w:rsidRDefault="00B00237" w:rsidP="004520D6">
      <w:pPr>
        <w:spacing w:after="0" w:line="240" w:lineRule="auto"/>
      </w:pPr>
      <w:r>
        <w:continuationSeparator/>
      </w:r>
    </w:p>
  </w:footnote>
  <w:footnote w:id="1">
    <w:p w14:paraId="0D345ECB" w14:textId="0E2258A2" w:rsidR="003310CD" w:rsidRPr="002C7806" w:rsidRDefault="003310CD">
      <w:pPr>
        <w:pStyle w:val="FootnoteText"/>
        <w:rPr>
          <w:lang w:val="es-ES"/>
        </w:rPr>
      </w:pPr>
      <w:r>
        <w:rPr>
          <w:rStyle w:val="FootnoteReference"/>
        </w:rPr>
        <w:footnoteRef/>
      </w:r>
      <w:r w:rsidRPr="002C7806">
        <w:rPr>
          <w:lang w:val="es-ES"/>
        </w:rPr>
        <w:t xml:space="preserve"> </w:t>
      </w:r>
      <w:r w:rsidRPr="00AE77E2">
        <w:rPr>
          <w:lang w:val="es-ES"/>
        </w:rPr>
        <w:t>Australia, Bélgica, Canadá, Colombia, Costa Rica, Chipre, República Checa, Egipto, Alemania, Ghana, Islandia, Italia, Irán, Luxemburgo, Maldivas, México, Rusia, Suiza, Estados Unidos.</w:t>
      </w:r>
    </w:p>
  </w:footnote>
  <w:footnote w:id="2">
    <w:p w14:paraId="6EC5A288" w14:textId="5160D4CB" w:rsidR="003310CD" w:rsidRPr="003310CD" w:rsidRDefault="003310CD">
      <w:pPr>
        <w:pStyle w:val="FootnoteText"/>
        <w:rPr>
          <w:lang w:val="es-ES"/>
        </w:rPr>
      </w:pPr>
      <w:r>
        <w:rPr>
          <w:rStyle w:val="FootnoteReference"/>
        </w:rPr>
        <w:footnoteRef/>
      </w:r>
      <w:r w:rsidRPr="003310CD">
        <w:rPr>
          <w:lang w:val="es-ES"/>
        </w:rPr>
        <w:t xml:space="preserve"> </w:t>
      </w:r>
      <w:hyperlink r:id="rId1" w:history="1">
        <w:r w:rsidRPr="003310CD">
          <w:rPr>
            <w:rStyle w:val="Hyperlink"/>
            <w:lang w:val="es-ES"/>
          </w:rPr>
          <w:t>https://www.article19.org/resources/spain-upr-submission-on-threats-to-freedom-of-expression/</w:t>
        </w:r>
      </w:hyperlink>
      <w:r w:rsidRPr="003310CD">
        <w:rPr>
          <w:lang w:val="es-ES"/>
        </w:rPr>
        <w:t xml:space="preserve">; </w:t>
      </w:r>
      <w:hyperlink r:id="rId2" w:history="1">
        <w:r w:rsidRPr="003310CD">
          <w:rPr>
            <w:rStyle w:val="Hyperlink"/>
            <w:lang w:val="es-ES"/>
          </w:rPr>
          <w:t>http://libertadinformacion.cc/la-la-pdli-traslada-a-naciones-unidas-la-precaria-situacion-de-la-libertad-de-expresion-en-espana/</w:t>
        </w:r>
      </w:hyperlink>
    </w:p>
  </w:footnote>
  <w:footnote w:id="3">
    <w:p w14:paraId="141429D7" w14:textId="4ACE190C" w:rsidR="003310CD" w:rsidRPr="00482EC0" w:rsidRDefault="003310CD">
      <w:pPr>
        <w:pStyle w:val="FootnoteText"/>
        <w:rPr>
          <w:lang w:val="es-ES"/>
        </w:rPr>
      </w:pPr>
      <w:r>
        <w:rPr>
          <w:rStyle w:val="FootnoteReference"/>
        </w:rPr>
        <w:footnoteRef/>
      </w:r>
      <w:r w:rsidRPr="00482EC0">
        <w:rPr>
          <w:lang w:val="es-ES"/>
        </w:rPr>
        <w:t xml:space="preserve"> </w:t>
      </w:r>
      <w:r w:rsidR="00482EC0" w:rsidRPr="00482EC0">
        <w:rPr>
          <w:lang w:val="es-ES"/>
        </w:rPr>
        <w:t xml:space="preserve">Comité de Derechos Humanos, Observación General No. </w:t>
      </w:r>
      <w:r w:rsidRPr="00482EC0">
        <w:rPr>
          <w:lang w:val="es-ES"/>
        </w:rPr>
        <w:t>34</w:t>
      </w:r>
      <w:r w:rsidR="00482EC0" w:rsidRPr="00482EC0">
        <w:rPr>
          <w:lang w:val="es-ES"/>
        </w:rPr>
        <w:t>,</w:t>
      </w:r>
      <w:r w:rsidR="00482EC0">
        <w:rPr>
          <w:lang w:val="es-ES"/>
        </w:rPr>
        <w:t xml:space="preserve"> Artículo 19 Libertades de opinión y expresión</w:t>
      </w:r>
      <w:r w:rsidRPr="00482EC0">
        <w:rPr>
          <w:lang w:val="es-ES"/>
        </w:rPr>
        <w:t xml:space="preserve">, </w:t>
      </w:r>
      <w:hyperlink r:id="rId3" w:history="1">
        <w:r w:rsidRPr="00482EC0">
          <w:rPr>
            <w:rStyle w:val="Hyperlink"/>
            <w:lang w:val="es-ES"/>
          </w:rPr>
          <w:t>https://www2.ohchr.org/english/bodies/hrc/docs/gc34.pdf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6211"/>
    <w:multiLevelType w:val="hybridMultilevel"/>
    <w:tmpl w:val="EF3E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43F90"/>
    <w:multiLevelType w:val="hybridMultilevel"/>
    <w:tmpl w:val="7E38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D6"/>
    <w:rsid w:val="00013A53"/>
    <w:rsid w:val="00024749"/>
    <w:rsid w:val="0003112C"/>
    <w:rsid w:val="00040039"/>
    <w:rsid w:val="0004004F"/>
    <w:rsid w:val="00085CA9"/>
    <w:rsid w:val="00095C10"/>
    <w:rsid w:val="000A2467"/>
    <w:rsid w:val="000A6E23"/>
    <w:rsid w:val="000B0F73"/>
    <w:rsid w:val="000B4FA1"/>
    <w:rsid w:val="000C297E"/>
    <w:rsid w:val="000C2AAB"/>
    <w:rsid w:val="000D644E"/>
    <w:rsid w:val="000F4695"/>
    <w:rsid w:val="00101F50"/>
    <w:rsid w:val="00122875"/>
    <w:rsid w:val="00130553"/>
    <w:rsid w:val="00145138"/>
    <w:rsid w:val="001A1E68"/>
    <w:rsid w:val="001C276B"/>
    <w:rsid w:val="001D12D9"/>
    <w:rsid w:val="001F7BE1"/>
    <w:rsid w:val="0020270B"/>
    <w:rsid w:val="0021443B"/>
    <w:rsid w:val="0022195D"/>
    <w:rsid w:val="00244A70"/>
    <w:rsid w:val="002574A8"/>
    <w:rsid w:val="002B17D8"/>
    <w:rsid w:val="002C0938"/>
    <w:rsid w:val="002C32E8"/>
    <w:rsid w:val="002C5F5A"/>
    <w:rsid w:val="002C6E69"/>
    <w:rsid w:val="002C7806"/>
    <w:rsid w:val="002D2EA4"/>
    <w:rsid w:val="0031335D"/>
    <w:rsid w:val="003159B6"/>
    <w:rsid w:val="00326A63"/>
    <w:rsid w:val="00326E6C"/>
    <w:rsid w:val="003310CD"/>
    <w:rsid w:val="00341480"/>
    <w:rsid w:val="00342894"/>
    <w:rsid w:val="00350EC2"/>
    <w:rsid w:val="003676F7"/>
    <w:rsid w:val="0039368D"/>
    <w:rsid w:val="003A5314"/>
    <w:rsid w:val="003B7FB5"/>
    <w:rsid w:val="003C3E9B"/>
    <w:rsid w:val="003C54B5"/>
    <w:rsid w:val="003F7508"/>
    <w:rsid w:val="00402A2A"/>
    <w:rsid w:val="00410B86"/>
    <w:rsid w:val="00413E13"/>
    <w:rsid w:val="004257F0"/>
    <w:rsid w:val="0042794B"/>
    <w:rsid w:val="00441699"/>
    <w:rsid w:val="004520D6"/>
    <w:rsid w:val="00476F19"/>
    <w:rsid w:val="00482D6D"/>
    <w:rsid w:val="00482EC0"/>
    <w:rsid w:val="004A184C"/>
    <w:rsid w:val="004B3792"/>
    <w:rsid w:val="004B5A87"/>
    <w:rsid w:val="004D6D46"/>
    <w:rsid w:val="005028EE"/>
    <w:rsid w:val="005157B2"/>
    <w:rsid w:val="00544AF0"/>
    <w:rsid w:val="00545AE2"/>
    <w:rsid w:val="00573143"/>
    <w:rsid w:val="00597B3A"/>
    <w:rsid w:val="005A068F"/>
    <w:rsid w:val="005A5A09"/>
    <w:rsid w:val="005C7B7D"/>
    <w:rsid w:val="005D204E"/>
    <w:rsid w:val="005E647E"/>
    <w:rsid w:val="005E6B82"/>
    <w:rsid w:val="006369A6"/>
    <w:rsid w:val="006430AF"/>
    <w:rsid w:val="00654941"/>
    <w:rsid w:val="0066340C"/>
    <w:rsid w:val="00695CD1"/>
    <w:rsid w:val="006B028C"/>
    <w:rsid w:val="006E037C"/>
    <w:rsid w:val="006F76D8"/>
    <w:rsid w:val="007050E8"/>
    <w:rsid w:val="00722911"/>
    <w:rsid w:val="00755EF2"/>
    <w:rsid w:val="00761433"/>
    <w:rsid w:val="0077477E"/>
    <w:rsid w:val="00780AE6"/>
    <w:rsid w:val="007D5D22"/>
    <w:rsid w:val="007E7A01"/>
    <w:rsid w:val="007F058B"/>
    <w:rsid w:val="008059A0"/>
    <w:rsid w:val="00807689"/>
    <w:rsid w:val="00815F50"/>
    <w:rsid w:val="00842FDE"/>
    <w:rsid w:val="00856C21"/>
    <w:rsid w:val="00870460"/>
    <w:rsid w:val="0088203C"/>
    <w:rsid w:val="00885CC5"/>
    <w:rsid w:val="008C2755"/>
    <w:rsid w:val="008D2BCA"/>
    <w:rsid w:val="008F45E3"/>
    <w:rsid w:val="0094665C"/>
    <w:rsid w:val="00950D47"/>
    <w:rsid w:val="0095744B"/>
    <w:rsid w:val="009822FC"/>
    <w:rsid w:val="009C3A26"/>
    <w:rsid w:val="009C5482"/>
    <w:rsid w:val="009D1BB9"/>
    <w:rsid w:val="00A14DF0"/>
    <w:rsid w:val="00A21096"/>
    <w:rsid w:val="00A76220"/>
    <w:rsid w:val="00A87DCA"/>
    <w:rsid w:val="00AB5678"/>
    <w:rsid w:val="00AD3E50"/>
    <w:rsid w:val="00AD635C"/>
    <w:rsid w:val="00AE77E2"/>
    <w:rsid w:val="00AF4AD5"/>
    <w:rsid w:val="00B00237"/>
    <w:rsid w:val="00B30B52"/>
    <w:rsid w:val="00BD1682"/>
    <w:rsid w:val="00BD343C"/>
    <w:rsid w:val="00BE7FD4"/>
    <w:rsid w:val="00BF1CB9"/>
    <w:rsid w:val="00C15B8A"/>
    <w:rsid w:val="00C1639C"/>
    <w:rsid w:val="00C21EBE"/>
    <w:rsid w:val="00C300E6"/>
    <w:rsid w:val="00C63F21"/>
    <w:rsid w:val="00C86AC2"/>
    <w:rsid w:val="00CA2E82"/>
    <w:rsid w:val="00CA5443"/>
    <w:rsid w:val="00CC7C56"/>
    <w:rsid w:val="00D16741"/>
    <w:rsid w:val="00D22687"/>
    <w:rsid w:val="00D31CF3"/>
    <w:rsid w:val="00D33075"/>
    <w:rsid w:val="00D4261A"/>
    <w:rsid w:val="00DC63C9"/>
    <w:rsid w:val="00DF557D"/>
    <w:rsid w:val="00E04E62"/>
    <w:rsid w:val="00E46CAE"/>
    <w:rsid w:val="00E47B82"/>
    <w:rsid w:val="00E50D38"/>
    <w:rsid w:val="00E560ED"/>
    <w:rsid w:val="00E56BA1"/>
    <w:rsid w:val="00EB59D7"/>
    <w:rsid w:val="00F033F1"/>
    <w:rsid w:val="00F05B36"/>
    <w:rsid w:val="00F706C4"/>
    <w:rsid w:val="00F86C75"/>
    <w:rsid w:val="00FB0F48"/>
    <w:rsid w:val="00FF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74FB"/>
  <w15:chartTrackingRefBased/>
  <w15:docId w15:val="{9B49A002-81A2-8740-9672-872659A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7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2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0D6"/>
    <w:rPr>
      <w:sz w:val="20"/>
      <w:szCs w:val="20"/>
    </w:rPr>
  </w:style>
  <w:style w:type="character" w:styleId="FootnoteReference">
    <w:name w:val="footnote reference"/>
    <w:basedOn w:val="DefaultParagraphFont"/>
    <w:uiPriority w:val="99"/>
    <w:semiHidden/>
    <w:unhideWhenUsed/>
    <w:rsid w:val="004520D6"/>
    <w:rPr>
      <w:vertAlign w:val="superscript"/>
    </w:rPr>
  </w:style>
  <w:style w:type="character" w:customStyle="1" w:styleId="Heading1Char">
    <w:name w:val="Heading 1 Char"/>
    <w:basedOn w:val="DefaultParagraphFont"/>
    <w:link w:val="Heading1"/>
    <w:uiPriority w:val="9"/>
    <w:rsid w:val="00BE7FD4"/>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695CD1"/>
    <w:rPr>
      <w:sz w:val="16"/>
      <w:szCs w:val="16"/>
    </w:rPr>
  </w:style>
  <w:style w:type="paragraph" w:styleId="CommentText">
    <w:name w:val="annotation text"/>
    <w:basedOn w:val="Normal"/>
    <w:link w:val="CommentTextChar"/>
    <w:uiPriority w:val="99"/>
    <w:semiHidden/>
    <w:unhideWhenUsed/>
    <w:rsid w:val="00695CD1"/>
    <w:pPr>
      <w:spacing w:line="240" w:lineRule="auto"/>
    </w:pPr>
    <w:rPr>
      <w:sz w:val="20"/>
      <w:szCs w:val="20"/>
    </w:rPr>
  </w:style>
  <w:style w:type="character" w:customStyle="1" w:styleId="CommentTextChar">
    <w:name w:val="Comment Text Char"/>
    <w:basedOn w:val="DefaultParagraphFont"/>
    <w:link w:val="CommentText"/>
    <w:uiPriority w:val="99"/>
    <w:semiHidden/>
    <w:rsid w:val="00695CD1"/>
    <w:rPr>
      <w:sz w:val="20"/>
      <w:szCs w:val="20"/>
    </w:rPr>
  </w:style>
  <w:style w:type="paragraph" w:styleId="CommentSubject">
    <w:name w:val="annotation subject"/>
    <w:basedOn w:val="CommentText"/>
    <w:next w:val="CommentText"/>
    <w:link w:val="CommentSubjectChar"/>
    <w:uiPriority w:val="99"/>
    <w:semiHidden/>
    <w:unhideWhenUsed/>
    <w:rsid w:val="00695CD1"/>
    <w:rPr>
      <w:b/>
      <w:bCs/>
    </w:rPr>
  </w:style>
  <w:style w:type="character" w:customStyle="1" w:styleId="CommentSubjectChar">
    <w:name w:val="Comment Subject Char"/>
    <w:basedOn w:val="CommentTextChar"/>
    <w:link w:val="CommentSubject"/>
    <w:uiPriority w:val="99"/>
    <w:semiHidden/>
    <w:rsid w:val="00695CD1"/>
    <w:rPr>
      <w:b/>
      <w:bCs/>
      <w:sz w:val="20"/>
      <w:szCs w:val="20"/>
    </w:rPr>
  </w:style>
  <w:style w:type="paragraph" w:styleId="BalloonText">
    <w:name w:val="Balloon Text"/>
    <w:basedOn w:val="Normal"/>
    <w:link w:val="BalloonTextChar"/>
    <w:uiPriority w:val="99"/>
    <w:semiHidden/>
    <w:unhideWhenUsed/>
    <w:rsid w:val="00695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CD1"/>
    <w:rPr>
      <w:rFonts w:ascii="Segoe UI" w:hAnsi="Segoe UI" w:cs="Segoe UI"/>
      <w:sz w:val="18"/>
      <w:szCs w:val="18"/>
    </w:rPr>
  </w:style>
  <w:style w:type="paragraph" w:styleId="ListParagraph">
    <w:name w:val="List Paragraph"/>
    <w:basedOn w:val="Normal"/>
    <w:uiPriority w:val="34"/>
    <w:qFormat/>
    <w:rsid w:val="002C6E69"/>
    <w:pPr>
      <w:ind w:left="720"/>
      <w:contextualSpacing/>
    </w:pPr>
  </w:style>
  <w:style w:type="paragraph" w:styleId="Revision">
    <w:name w:val="Revision"/>
    <w:hidden/>
    <w:uiPriority w:val="99"/>
    <w:semiHidden/>
    <w:rsid w:val="002C6E69"/>
    <w:pPr>
      <w:spacing w:after="0" w:line="240" w:lineRule="auto"/>
    </w:pPr>
  </w:style>
  <w:style w:type="character" w:styleId="Hyperlink">
    <w:name w:val="Hyperlink"/>
    <w:basedOn w:val="DefaultParagraphFont"/>
    <w:uiPriority w:val="99"/>
    <w:semiHidden/>
    <w:unhideWhenUsed/>
    <w:rsid w:val="003B7FB5"/>
    <w:rPr>
      <w:color w:val="0000FF"/>
      <w:u w:val="single"/>
    </w:rPr>
  </w:style>
  <w:style w:type="paragraph" w:styleId="Title">
    <w:name w:val="Title"/>
    <w:basedOn w:val="Normal"/>
    <w:next w:val="Normal"/>
    <w:link w:val="TitleChar"/>
    <w:uiPriority w:val="10"/>
    <w:qFormat/>
    <w:rsid w:val="00515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7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1282">
      <w:bodyDiv w:val="1"/>
      <w:marLeft w:val="0"/>
      <w:marRight w:val="0"/>
      <w:marTop w:val="0"/>
      <w:marBottom w:val="0"/>
      <w:divBdr>
        <w:top w:val="none" w:sz="0" w:space="0" w:color="auto"/>
        <w:left w:val="none" w:sz="0" w:space="0" w:color="auto"/>
        <w:bottom w:val="none" w:sz="0" w:space="0" w:color="auto"/>
        <w:right w:val="none" w:sz="0" w:space="0" w:color="auto"/>
      </w:divBdr>
      <w:divsChild>
        <w:div w:id="942030322">
          <w:marLeft w:val="0"/>
          <w:marRight w:val="0"/>
          <w:marTop w:val="0"/>
          <w:marBottom w:val="0"/>
          <w:divBdr>
            <w:top w:val="none" w:sz="0" w:space="0" w:color="auto"/>
            <w:left w:val="none" w:sz="0" w:space="0" w:color="auto"/>
            <w:bottom w:val="none" w:sz="0" w:space="0" w:color="auto"/>
            <w:right w:val="none" w:sz="0" w:space="0" w:color="auto"/>
          </w:divBdr>
        </w:div>
        <w:div w:id="366758111">
          <w:marLeft w:val="0"/>
          <w:marRight w:val="0"/>
          <w:marTop w:val="0"/>
          <w:marBottom w:val="0"/>
          <w:divBdr>
            <w:top w:val="none" w:sz="0" w:space="0" w:color="auto"/>
            <w:left w:val="none" w:sz="0" w:space="0" w:color="auto"/>
            <w:bottom w:val="none" w:sz="0" w:space="0" w:color="auto"/>
            <w:right w:val="none" w:sz="0" w:space="0" w:color="auto"/>
          </w:divBdr>
        </w:div>
        <w:div w:id="809635394">
          <w:marLeft w:val="0"/>
          <w:marRight w:val="0"/>
          <w:marTop w:val="0"/>
          <w:marBottom w:val="0"/>
          <w:divBdr>
            <w:top w:val="none" w:sz="0" w:space="0" w:color="auto"/>
            <w:left w:val="none" w:sz="0" w:space="0" w:color="auto"/>
            <w:bottom w:val="none" w:sz="0" w:space="0" w:color="auto"/>
            <w:right w:val="none" w:sz="0" w:space="0" w:color="auto"/>
          </w:divBdr>
        </w:div>
        <w:div w:id="158665746">
          <w:marLeft w:val="0"/>
          <w:marRight w:val="0"/>
          <w:marTop w:val="0"/>
          <w:marBottom w:val="0"/>
          <w:divBdr>
            <w:top w:val="none" w:sz="0" w:space="0" w:color="auto"/>
            <w:left w:val="none" w:sz="0" w:space="0" w:color="auto"/>
            <w:bottom w:val="none" w:sz="0" w:space="0" w:color="auto"/>
            <w:right w:val="none" w:sz="0" w:space="0" w:color="auto"/>
          </w:divBdr>
        </w:div>
        <w:div w:id="480998256">
          <w:marLeft w:val="0"/>
          <w:marRight w:val="0"/>
          <w:marTop w:val="0"/>
          <w:marBottom w:val="0"/>
          <w:divBdr>
            <w:top w:val="none" w:sz="0" w:space="0" w:color="auto"/>
            <w:left w:val="none" w:sz="0" w:space="0" w:color="auto"/>
            <w:bottom w:val="none" w:sz="0" w:space="0" w:color="auto"/>
            <w:right w:val="none" w:sz="0" w:space="0" w:color="auto"/>
          </w:divBdr>
        </w:div>
        <w:div w:id="1137533820">
          <w:marLeft w:val="0"/>
          <w:marRight w:val="0"/>
          <w:marTop w:val="0"/>
          <w:marBottom w:val="0"/>
          <w:divBdr>
            <w:top w:val="none" w:sz="0" w:space="0" w:color="auto"/>
            <w:left w:val="none" w:sz="0" w:space="0" w:color="auto"/>
            <w:bottom w:val="none" w:sz="0" w:space="0" w:color="auto"/>
            <w:right w:val="none" w:sz="0" w:space="0" w:color="auto"/>
          </w:divBdr>
        </w:div>
        <w:div w:id="536549076">
          <w:marLeft w:val="0"/>
          <w:marRight w:val="0"/>
          <w:marTop w:val="0"/>
          <w:marBottom w:val="0"/>
          <w:divBdr>
            <w:top w:val="none" w:sz="0" w:space="0" w:color="auto"/>
            <w:left w:val="none" w:sz="0" w:space="0" w:color="auto"/>
            <w:bottom w:val="none" w:sz="0" w:space="0" w:color="auto"/>
            <w:right w:val="none" w:sz="0" w:space="0" w:color="auto"/>
          </w:divBdr>
        </w:div>
        <w:div w:id="1584487626">
          <w:marLeft w:val="0"/>
          <w:marRight w:val="0"/>
          <w:marTop w:val="0"/>
          <w:marBottom w:val="0"/>
          <w:divBdr>
            <w:top w:val="none" w:sz="0" w:space="0" w:color="auto"/>
            <w:left w:val="none" w:sz="0" w:space="0" w:color="auto"/>
            <w:bottom w:val="none" w:sz="0" w:space="0" w:color="auto"/>
            <w:right w:val="none" w:sz="0" w:space="0" w:color="auto"/>
          </w:divBdr>
        </w:div>
        <w:div w:id="1624533166">
          <w:marLeft w:val="0"/>
          <w:marRight w:val="0"/>
          <w:marTop w:val="0"/>
          <w:marBottom w:val="0"/>
          <w:divBdr>
            <w:top w:val="none" w:sz="0" w:space="0" w:color="auto"/>
            <w:left w:val="none" w:sz="0" w:space="0" w:color="auto"/>
            <w:bottom w:val="none" w:sz="0" w:space="0" w:color="auto"/>
            <w:right w:val="none" w:sz="0" w:space="0" w:color="auto"/>
          </w:divBdr>
        </w:div>
        <w:div w:id="312221491">
          <w:marLeft w:val="0"/>
          <w:marRight w:val="0"/>
          <w:marTop w:val="0"/>
          <w:marBottom w:val="0"/>
          <w:divBdr>
            <w:top w:val="none" w:sz="0" w:space="0" w:color="auto"/>
            <w:left w:val="none" w:sz="0" w:space="0" w:color="auto"/>
            <w:bottom w:val="none" w:sz="0" w:space="0" w:color="auto"/>
            <w:right w:val="none" w:sz="0" w:space="0" w:color="auto"/>
          </w:divBdr>
        </w:div>
      </w:divsChild>
    </w:div>
    <w:div w:id="517810386">
      <w:bodyDiv w:val="1"/>
      <w:marLeft w:val="0"/>
      <w:marRight w:val="0"/>
      <w:marTop w:val="0"/>
      <w:marBottom w:val="0"/>
      <w:divBdr>
        <w:top w:val="none" w:sz="0" w:space="0" w:color="auto"/>
        <w:left w:val="none" w:sz="0" w:space="0" w:color="auto"/>
        <w:bottom w:val="none" w:sz="0" w:space="0" w:color="auto"/>
        <w:right w:val="none" w:sz="0" w:space="0" w:color="auto"/>
      </w:divBdr>
      <w:divsChild>
        <w:div w:id="1031884128">
          <w:marLeft w:val="0"/>
          <w:marRight w:val="0"/>
          <w:marTop w:val="0"/>
          <w:marBottom w:val="0"/>
          <w:divBdr>
            <w:top w:val="none" w:sz="0" w:space="0" w:color="auto"/>
            <w:left w:val="none" w:sz="0" w:space="0" w:color="auto"/>
            <w:bottom w:val="none" w:sz="0" w:space="0" w:color="auto"/>
            <w:right w:val="none" w:sz="0" w:space="0" w:color="auto"/>
          </w:divBdr>
        </w:div>
        <w:div w:id="31615344">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738789639">
          <w:marLeft w:val="0"/>
          <w:marRight w:val="0"/>
          <w:marTop w:val="0"/>
          <w:marBottom w:val="0"/>
          <w:divBdr>
            <w:top w:val="none" w:sz="0" w:space="0" w:color="auto"/>
            <w:left w:val="none" w:sz="0" w:space="0" w:color="auto"/>
            <w:bottom w:val="none" w:sz="0" w:space="0" w:color="auto"/>
            <w:right w:val="none" w:sz="0" w:space="0" w:color="auto"/>
          </w:divBdr>
        </w:div>
        <w:div w:id="1477407675">
          <w:marLeft w:val="0"/>
          <w:marRight w:val="0"/>
          <w:marTop w:val="0"/>
          <w:marBottom w:val="0"/>
          <w:divBdr>
            <w:top w:val="none" w:sz="0" w:space="0" w:color="auto"/>
            <w:left w:val="none" w:sz="0" w:space="0" w:color="auto"/>
            <w:bottom w:val="none" w:sz="0" w:space="0" w:color="auto"/>
            <w:right w:val="none" w:sz="0" w:space="0" w:color="auto"/>
          </w:divBdr>
        </w:div>
        <w:div w:id="2098554848">
          <w:marLeft w:val="0"/>
          <w:marRight w:val="0"/>
          <w:marTop w:val="0"/>
          <w:marBottom w:val="0"/>
          <w:divBdr>
            <w:top w:val="none" w:sz="0" w:space="0" w:color="auto"/>
            <w:left w:val="none" w:sz="0" w:space="0" w:color="auto"/>
            <w:bottom w:val="none" w:sz="0" w:space="0" w:color="auto"/>
            <w:right w:val="none" w:sz="0" w:space="0" w:color="auto"/>
          </w:divBdr>
        </w:div>
        <w:div w:id="611480484">
          <w:marLeft w:val="0"/>
          <w:marRight w:val="0"/>
          <w:marTop w:val="0"/>
          <w:marBottom w:val="0"/>
          <w:divBdr>
            <w:top w:val="none" w:sz="0" w:space="0" w:color="auto"/>
            <w:left w:val="none" w:sz="0" w:space="0" w:color="auto"/>
            <w:bottom w:val="none" w:sz="0" w:space="0" w:color="auto"/>
            <w:right w:val="none" w:sz="0" w:space="0" w:color="auto"/>
          </w:divBdr>
        </w:div>
        <w:div w:id="307327676">
          <w:marLeft w:val="0"/>
          <w:marRight w:val="0"/>
          <w:marTop w:val="0"/>
          <w:marBottom w:val="0"/>
          <w:divBdr>
            <w:top w:val="none" w:sz="0" w:space="0" w:color="auto"/>
            <w:left w:val="none" w:sz="0" w:space="0" w:color="auto"/>
            <w:bottom w:val="none" w:sz="0" w:space="0" w:color="auto"/>
            <w:right w:val="none" w:sz="0" w:space="0" w:color="auto"/>
          </w:divBdr>
        </w:div>
        <w:div w:id="1312053403">
          <w:marLeft w:val="0"/>
          <w:marRight w:val="0"/>
          <w:marTop w:val="0"/>
          <w:marBottom w:val="0"/>
          <w:divBdr>
            <w:top w:val="none" w:sz="0" w:space="0" w:color="auto"/>
            <w:left w:val="none" w:sz="0" w:space="0" w:color="auto"/>
            <w:bottom w:val="none" w:sz="0" w:space="0" w:color="auto"/>
            <w:right w:val="none" w:sz="0" w:space="0" w:color="auto"/>
          </w:divBdr>
        </w:div>
        <w:div w:id="1472164816">
          <w:marLeft w:val="0"/>
          <w:marRight w:val="0"/>
          <w:marTop w:val="0"/>
          <w:marBottom w:val="0"/>
          <w:divBdr>
            <w:top w:val="none" w:sz="0" w:space="0" w:color="auto"/>
            <w:left w:val="none" w:sz="0" w:space="0" w:color="auto"/>
            <w:bottom w:val="none" w:sz="0" w:space="0" w:color="auto"/>
            <w:right w:val="none" w:sz="0" w:space="0" w:color="auto"/>
          </w:divBdr>
        </w:div>
      </w:divsChild>
    </w:div>
    <w:div w:id="1016157322">
      <w:bodyDiv w:val="1"/>
      <w:marLeft w:val="0"/>
      <w:marRight w:val="0"/>
      <w:marTop w:val="0"/>
      <w:marBottom w:val="0"/>
      <w:divBdr>
        <w:top w:val="none" w:sz="0" w:space="0" w:color="auto"/>
        <w:left w:val="none" w:sz="0" w:space="0" w:color="auto"/>
        <w:bottom w:val="none" w:sz="0" w:space="0" w:color="auto"/>
        <w:right w:val="none" w:sz="0" w:space="0" w:color="auto"/>
      </w:divBdr>
    </w:div>
    <w:div w:id="1039428690">
      <w:bodyDiv w:val="1"/>
      <w:marLeft w:val="0"/>
      <w:marRight w:val="0"/>
      <w:marTop w:val="0"/>
      <w:marBottom w:val="0"/>
      <w:divBdr>
        <w:top w:val="none" w:sz="0" w:space="0" w:color="auto"/>
        <w:left w:val="none" w:sz="0" w:space="0" w:color="auto"/>
        <w:bottom w:val="none" w:sz="0" w:space="0" w:color="auto"/>
        <w:right w:val="none" w:sz="0" w:space="0" w:color="auto"/>
      </w:divBdr>
    </w:div>
    <w:div w:id="1492746021">
      <w:bodyDiv w:val="1"/>
      <w:marLeft w:val="0"/>
      <w:marRight w:val="0"/>
      <w:marTop w:val="0"/>
      <w:marBottom w:val="0"/>
      <w:divBdr>
        <w:top w:val="none" w:sz="0" w:space="0" w:color="auto"/>
        <w:left w:val="none" w:sz="0" w:space="0" w:color="auto"/>
        <w:bottom w:val="none" w:sz="0" w:space="0" w:color="auto"/>
        <w:right w:val="none" w:sz="0" w:space="0" w:color="auto"/>
      </w:divBdr>
    </w:div>
    <w:div w:id="1573352904">
      <w:bodyDiv w:val="1"/>
      <w:marLeft w:val="0"/>
      <w:marRight w:val="0"/>
      <w:marTop w:val="0"/>
      <w:marBottom w:val="0"/>
      <w:divBdr>
        <w:top w:val="none" w:sz="0" w:space="0" w:color="auto"/>
        <w:left w:val="none" w:sz="0" w:space="0" w:color="auto"/>
        <w:bottom w:val="none" w:sz="0" w:space="0" w:color="auto"/>
        <w:right w:val="none" w:sz="0" w:space="0" w:color="auto"/>
      </w:divBdr>
      <w:divsChild>
        <w:div w:id="782698893">
          <w:marLeft w:val="0"/>
          <w:marRight w:val="0"/>
          <w:marTop w:val="0"/>
          <w:marBottom w:val="0"/>
          <w:divBdr>
            <w:top w:val="none" w:sz="0" w:space="0" w:color="auto"/>
            <w:left w:val="none" w:sz="0" w:space="0" w:color="auto"/>
            <w:bottom w:val="none" w:sz="0" w:space="0" w:color="auto"/>
            <w:right w:val="none" w:sz="0" w:space="0" w:color="auto"/>
          </w:divBdr>
        </w:div>
        <w:div w:id="1907908098">
          <w:marLeft w:val="0"/>
          <w:marRight w:val="0"/>
          <w:marTop w:val="0"/>
          <w:marBottom w:val="0"/>
          <w:divBdr>
            <w:top w:val="none" w:sz="0" w:space="0" w:color="auto"/>
            <w:left w:val="none" w:sz="0" w:space="0" w:color="auto"/>
            <w:bottom w:val="none" w:sz="0" w:space="0" w:color="auto"/>
            <w:right w:val="none" w:sz="0" w:space="0" w:color="auto"/>
          </w:divBdr>
        </w:div>
        <w:div w:id="357580775">
          <w:marLeft w:val="0"/>
          <w:marRight w:val="0"/>
          <w:marTop w:val="0"/>
          <w:marBottom w:val="0"/>
          <w:divBdr>
            <w:top w:val="none" w:sz="0" w:space="0" w:color="auto"/>
            <w:left w:val="none" w:sz="0" w:space="0" w:color="auto"/>
            <w:bottom w:val="none" w:sz="0" w:space="0" w:color="auto"/>
            <w:right w:val="none" w:sz="0" w:space="0" w:color="auto"/>
          </w:divBdr>
        </w:div>
        <w:div w:id="380713479">
          <w:marLeft w:val="0"/>
          <w:marRight w:val="0"/>
          <w:marTop w:val="0"/>
          <w:marBottom w:val="0"/>
          <w:divBdr>
            <w:top w:val="none" w:sz="0" w:space="0" w:color="auto"/>
            <w:left w:val="none" w:sz="0" w:space="0" w:color="auto"/>
            <w:bottom w:val="none" w:sz="0" w:space="0" w:color="auto"/>
            <w:right w:val="none" w:sz="0" w:space="0" w:color="auto"/>
          </w:divBdr>
        </w:div>
        <w:div w:id="954872307">
          <w:marLeft w:val="0"/>
          <w:marRight w:val="0"/>
          <w:marTop w:val="0"/>
          <w:marBottom w:val="0"/>
          <w:divBdr>
            <w:top w:val="none" w:sz="0" w:space="0" w:color="auto"/>
            <w:left w:val="none" w:sz="0" w:space="0" w:color="auto"/>
            <w:bottom w:val="none" w:sz="0" w:space="0" w:color="auto"/>
            <w:right w:val="none" w:sz="0" w:space="0" w:color="auto"/>
          </w:divBdr>
        </w:div>
        <w:div w:id="1620182641">
          <w:marLeft w:val="0"/>
          <w:marRight w:val="0"/>
          <w:marTop w:val="0"/>
          <w:marBottom w:val="0"/>
          <w:divBdr>
            <w:top w:val="none" w:sz="0" w:space="0" w:color="auto"/>
            <w:left w:val="none" w:sz="0" w:space="0" w:color="auto"/>
            <w:bottom w:val="none" w:sz="0" w:space="0" w:color="auto"/>
            <w:right w:val="none" w:sz="0" w:space="0" w:color="auto"/>
          </w:divBdr>
        </w:div>
        <w:div w:id="927351994">
          <w:marLeft w:val="0"/>
          <w:marRight w:val="0"/>
          <w:marTop w:val="0"/>
          <w:marBottom w:val="0"/>
          <w:divBdr>
            <w:top w:val="none" w:sz="0" w:space="0" w:color="auto"/>
            <w:left w:val="none" w:sz="0" w:space="0" w:color="auto"/>
            <w:bottom w:val="none" w:sz="0" w:space="0" w:color="auto"/>
            <w:right w:val="none" w:sz="0" w:space="0" w:color="auto"/>
          </w:divBdr>
        </w:div>
        <w:div w:id="980501926">
          <w:marLeft w:val="0"/>
          <w:marRight w:val="0"/>
          <w:marTop w:val="0"/>
          <w:marBottom w:val="0"/>
          <w:divBdr>
            <w:top w:val="none" w:sz="0" w:space="0" w:color="auto"/>
            <w:left w:val="none" w:sz="0" w:space="0" w:color="auto"/>
            <w:bottom w:val="none" w:sz="0" w:space="0" w:color="auto"/>
            <w:right w:val="none" w:sz="0" w:space="0" w:color="auto"/>
          </w:divBdr>
        </w:div>
        <w:div w:id="2117753966">
          <w:marLeft w:val="0"/>
          <w:marRight w:val="0"/>
          <w:marTop w:val="0"/>
          <w:marBottom w:val="0"/>
          <w:divBdr>
            <w:top w:val="none" w:sz="0" w:space="0" w:color="auto"/>
            <w:left w:val="none" w:sz="0" w:space="0" w:color="auto"/>
            <w:bottom w:val="none" w:sz="0" w:space="0" w:color="auto"/>
            <w:right w:val="none" w:sz="0" w:space="0" w:color="auto"/>
          </w:divBdr>
        </w:div>
        <w:div w:id="497579209">
          <w:marLeft w:val="0"/>
          <w:marRight w:val="0"/>
          <w:marTop w:val="0"/>
          <w:marBottom w:val="0"/>
          <w:divBdr>
            <w:top w:val="none" w:sz="0" w:space="0" w:color="auto"/>
            <w:left w:val="none" w:sz="0" w:space="0" w:color="auto"/>
            <w:bottom w:val="none" w:sz="0" w:space="0" w:color="auto"/>
            <w:right w:val="none" w:sz="0" w:space="0" w:color="auto"/>
          </w:divBdr>
        </w:div>
      </w:divsChild>
    </w:div>
    <w:div w:id="17673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2.ohchr.org/english/bodies/hrc/docs/gc34.pdf" TargetMode="External"/><Relationship Id="rId2" Type="http://schemas.openxmlformats.org/officeDocument/2006/relationships/hyperlink" Target="http://libertadinformacion.cc/la-la-pdli-traslada-a-naciones-unidas-la-precaria-situacion-de-la-libertad-de-expresion-en-espana/" TargetMode="External"/><Relationship Id="rId1" Type="http://schemas.openxmlformats.org/officeDocument/2006/relationships/hyperlink" Target="https://www.article19.org/resources/spain-upr-submission-on-threats-to-freedom-of-ex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7696-7738-4BB8-B69E-EC523928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4554</Characters>
  <Application>Microsoft Office Word</Application>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Marta Morcuende</cp:lastModifiedBy>
  <cp:revision>2</cp:revision>
  <cp:lastPrinted>2020-01-27T11:00:00Z</cp:lastPrinted>
  <dcterms:created xsi:type="dcterms:W3CDTF">2020-01-28T11:51:00Z</dcterms:created>
  <dcterms:modified xsi:type="dcterms:W3CDTF">2020-01-28T11:51:00Z</dcterms:modified>
</cp:coreProperties>
</file>