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35720" w14:textId="55705CB8" w:rsidR="00F03C7A" w:rsidRPr="00EA147F" w:rsidRDefault="00FB2A48" w:rsidP="00F03C7A">
      <w:r w:rsidRPr="00EA147F">
        <w:rPr>
          <w:noProof/>
          <w:lang w:val="en-US"/>
        </w:rPr>
        <w:drawing>
          <wp:anchor distT="0" distB="0" distL="114300" distR="114300" simplePos="0" relativeHeight="251664384" behindDoc="1" locked="0" layoutInCell="1" allowOverlap="1" wp14:anchorId="76E0742B" wp14:editId="354C7DD9">
            <wp:simplePos x="0" y="0"/>
            <wp:positionH relativeFrom="page">
              <wp:posOffset>0</wp:posOffset>
            </wp:positionH>
            <wp:positionV relativeFrom="paragraph">
              <wp:posOffset>-111966</wp:posOffset>
            </wp:positionV>
            <wp:extent cx="7771798" cy="2593910"/>
            <wp:effectExtent l="0" t="0" r="635" b="0"/>
            <wp:wrapNone/>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7134" cy="26090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7D5" w:rsidRPr="00EA147F">
        <w:rPr>
          <w:rFonts w:ascii="Calibri"/>
          <w:b/>
          <w:noProof/>
          <w:sz w:val="20"/>
          <w:lang w:val="en-US"/>
        </w:rPr>
        <w:drawing>
          <wp:anchor distT="0" distB="0" distL="114300" distR="114300" simplePos="0" relativeHeight="251666432" behindDoc="1" locked="0" layoutInCell="1" allowOverlap="1" wp14:anchorId="4D12C992" wp14:editId="0D7A0ABB">
            <wp:simplePos x="0" y="0"/>
            <wp:positionH relativeFrom="margin">
              <wp:posOffset>108002</wp:posOffset>
            </wp:positionH>
            <wp:positionV relativeFrom="paragraph">
              <wp:posOffset>205210</wp:posOffset>
            </wp:positionV>
            <wp:extent cx="5825354" cy="1978090"/>
            <wp:effectExtent l="0" t="0" r="4445" b="317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RD_logo.jpg"/>
                    <pic:cNvPicPr/>
                  </pic:nvPicPr>
                  <pic:blipFill rotWithShape="1">
                    <a:blip r:embed="rId9" cstate="print">
                      <a:extLst>
                        <a:ext uri="{28A0092B-C50C-407E-A947-70E740481C1C}">
                          <a14:useLocalDpi xmlns:a14="http://schemas.microsoft.com/office/drawing/2010/main" val="0"/>
                        </a:ext>
                      </a:extLst>
                    </a:blip>
                    <a:srcRect l="1706" t="4048" r="3756" b="5123"/>
                    <a:stretch/>
                  </pic:blipFill>
                  <pic:spPr bwMode="auto">
                    <a:xfrm>
                      <a:off x="0" y="0"/>
                      <a:ext cx="5825354" cy="1978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252AC" w14:textId="77777777" w:rsidR="00F03C7A" w:rsidRPr="00EA147F" w:rsidRDefault="00F03C7A" w:rsidP="00F03C7A"/>
    <w:p w14:paraId="664A67A0" w14:textId="01D4A583" w:rsidR="00F03C7A" w:rsidRPr="00EA147F" w:rsidRDefault="00F03C7A" w:rsidP="00F03C7A"/>
    <w:p w14:paraId="4F76487B" w14:textId="77777777" w:rsidR="00F03C7A" w:rsidRPr="00EA147F" w:rsidRDefault="00F03C7A" w:rsidP="00F03C7A"/>
    <w:p w14:paraId="07C76AFB" w14:textId="77777777" w:rsidR="00F03C7A" w:rsidRPr="00EA147F" w:rsidRDefault="00F03C7A" w:rsidP="00F03C7A"/>
    <w:p w14:paraId="085FDFED" w14:textId="0F36BA2A" w:rsidR="00F03C7A" w:rsidRPr="00EA147F" w:rsidRDefault="00F03C7A" w:rsidP="00F03C7A"/>
    <w:p w14:paraId="611E382D" w14:textId="212C22AE" w:rsidR="00F03C7A" w:rsidRPr="00EA147F" w:rsidRDefault="004C37D5" w:rsidP="00F03C7A">
      <w:r w:rsidRPr="00EA147F">
        <w:rPr>
          <w:noProof/>
          <w:lang w:val="en-US"/>
        </w:rPr>
        <mc:AlternateContent>
          <mc:Choice Requires="wps">
            <w:drawing>
              <wp:anchor distT="45720" distB="45720" distL="114300" distR="114300" simplePos="0" relativeHeight="251665408" behindDoc="0" locked="0" layoutInCell="1" allowOverlap="1" wp14:anchorId="689FF6E7" wp14:editId="7F36EF05">
                <wp:simplePos x="0" y="0"/>
                <wp:positionH relativeFrom="page">
                  <wp:posOffset>0</wp:posOffset>
                </wp:positionH>
                <wp:positionV relativeFrom="paragraph">
                  <wp:posOffset>424180</wp:posOffset>
                </wp:positionV>
                <wp:extent cx="7801610" cy="1706880"/>
                <wp:effectExtent l="0" t="0" r="279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1706880"/>
                        </a:xfrm>
                        <a:prstGeom prst="rect">
                          <a:avLst/>
                        </a:prstGeom>
                        <a:solidFill>
                          <a:srgbClr val="329DC8"/>
                        </a:solidFill>
                        <a:ln w="19050" cap="flat" cmpd="sng" algn="ctr">
                          <a:solidFill>
                            <a:sysClr val="window" lastClr="FFFFFF"/>
                          </a:solidFill>
                          <a:prstDash val="solid"/>
                          <a:miter lim="800000"/>
                          <a:headEnd/>
                          <a:tailEnd/>
                        </a:ln>
                        <a:effectLst/>
                      </wps:spPr>
                      <wps:txbx>
                        <w:txbxContent>
                          <w:p w14:paraId="6104E608" w14:textId="3A14E1A7" w:rsidR="00C927D7" w:rsidRDefault="00651D92" w:rsidP="00FB2A48">
                            <w:pPr>
                              <w:spacing w:before="480" w:after="240" w:line="240" w:lineRule="auto"/>
                              <w:jc w:val="center"/>
                              <w:rPr>
                                <w:rFonts w:ascii="Trebuchet MS" w:hAnsi="Trebuchet MS" w:cs="Times New Roman"/>
                                <w:color w:val="000000" w:themeColor="text1"/>
                                <w:sz w:val="40"/>
                                <w:szCs w:val="40"/>
                                <w:lang w:val="en-US"/>
                              </w:rPr>
                            </w:pPr>
                            <w:r w:rsidRPr="00F46E8A">
                              <w:rPr>
                                <w:rFonts w:ascii="Trebuchet MS" w:hAnsi="Trebuchet MS" w:cs="Times New Roman"/>
                                <w:color w:val="000000" w:themeColor="text1"/>
                                <w:sz w:val="40"/>
                                <w:szCs w:val="40"/>
                                <w:lang w:val="en-US"/>
                              </w:rPr>
                              <w:t xml:space="preserve">PUBLIC PROCUREMENT TRANSPARENCY </w:t>
                            </w:r>
                            <w:r>
                              <w:rPr>
                                <w:rFonts w:ascii="Trebuchet MS" w:hAnsi="Trebuchet MS" w:cs="Times New Roman"/>
                                <w:color w:val="000000" w:themeColor="text1"/>
                                <w:sz w:val="40"/>
                                <w:szCs w:val="40"/>
                                <w:lang w:val="en-US"/>
                              </w:rPr>
                              <w:t>&amp; INTEGRITY</w:t>
                            </w:r>
                          </w:p>
                          <w:p w14:paraId="7A8C0B52" w14:textId="77777777" w:rsidR="00651D92" w:rsidRPr="00F46E8A" w:rsidRDefault="00651D92" w:rsidP="00C927D7">
                            <w:pPr>
                              <w:spacing w:line="240" w:lineRule="auto"/>
                              <w:jc w:val="center"/>
                              <w:rPr>
                                <w:rFonts w:ascii="Trebuchet MS" w:hAnsi="Trebuchet MS" w:cs="Times New Roman"/>
                                <w:color w:val="000000" w:themeColor="text1"/>
                                <w:sz w:val="40"/>
                                <w:szCs w:val="40"/>
                                <w:lang w:val="en-US"/>
                              </w:rPr>
                            </w:pPr>
                            <w:r>
                              <w:rPr>
                                <w:rFonts w:ascii="Trebuchet MS" w:hAnsi="Trebuchet MS" w:cs="Times New Roman"/>
                                <w:color w:val="000000" w:themeColor="text1"/>
                                <w:sz w:val="40"/>
                                <w:szCs w:val="40"/>
                                <w:lang w:val="en-US"/>
                              </w:rPr>
                              <w:t>Ensuring Transparency in Emergency Procurement: Recommendations</w:t>
                            </w:r>
                          </w:p>
                          <w:p w14:paraId="699B37E8" w14:textId="77777777" w:rsidR="00651D92" w:rsidRDefault="00651D92" w:rsidP="00F03C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F6E7" id="_x0000_t202" coordsize="21600,21600" o:spt="202" path="m,l,21600r21600,l21600,xe">
                <v:stroke joinstyle="miter"/>
                <v:path gradientshapeok="t" o:connecttype="rect"/>
              </v:shapetype>
              <v:shape id="Text Box 2" o:spid="_x0000_s1026" type="#_x0000_t202" style="position:absolute;margin-left:0;margin-top:33.4pt;width:614.3pt;height:134.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" fillcolor="#329dc8" strokecolor="window" strokeweight="1.5pt">
                <v:textbox>
                  <w:txbxContent>
                    <w:p w14:paraId="6104E608" w14:textId="3A14E1A7" w:rsidR="00C927D7" w:rsidRDefault="00651D92" w:rsidP="00FB2A48">
                      <w:pPr>
                        <w:spacing w:before="480" w:after="240" w:line="240" w:lineRule="auto"/>
                        <w:jc w:val="center"/>
                        <w:rPr>
                          <w:rFonts w:ascii="Trebuchet MS" w:hAnsi="Trebuchet MS" w:cs="Times New Roman"/>
                          <w:color w:val="000000" w:themeColor="text1"/>
                          <w:sz w:val="40"/>
                          <w:szCs w:val="40"/>
                          <w:lang w:val="en-US"/>
                        </w:rPr>
                      </w:pPr>
                      <w:r w:rsidRPr="00F46E8A">
                        <w:rPr>
                          <w:rFonts w:ascii="Trebuchet MS" w:hAnsi="Trebuchet MS" w:cs="Times New Roman"/>
                          <w:color w:val="000000" w:themeColor="text1"/>
                          <w:sz w:val="40"/>
                          <w:szCs w:val="40"/>
                          <w:lang w:val="en-US"/>
                        </w:rPr>
                        <w:t xml:space="preserve">PUBLIC PROCUREMENT TRANSPARENCY </w:t>
                      </w:r>
                      <w:r>
                        <w:rPr>
                          <w:rFonts w:ascii="Trebuchet MS" w:hAnsi="Trebuchet MS" w:cs="Times New Roman"/>
                          <w:color w:val="000000" w:themeColor="text1"/>
                          <w:sz w:val="40"/>
                          <w:szCs w:val="40"/>
                          <w:lang w:val="en-US"/>
                        </w:rPr>
                        <w:t>&amp; INTEGRITY</w:t>
                      </w:r>
                    </w:p>
                    <w:p w14:paraId="7A8C0B52" w14:textId="77777777" w:rsidR="00651D92" w:rsidRPr="00F46E8A" w:rsidRDefault="00651D92" w:rsidP="00C927D7">
                      <w:pPr>
                        <w:spacing w:line="240" w:lineRule="auto"/>
                        <w:jc w:val="center"/>
                        <w:rPr>
                          <w:rFonts w:ascii="Trebuchet MS" w:hAnsi="Trebuchet MS" w:cs="Times New Roman"/>
                          <w:color w:val="000000" w:themeColor="text1"/>
                          <w:sz w:val="40"/>
                          <w:szCs w:val="40"/>
                          <w:lang w:val="en-US"/>
                        </w:rPr>
                      </w:pPr>
                      <w:r>
                        <w:rPr>
                          <w:rFonts w:ascii="Trebuchet MS" w:hAnsi="Trebuchet MS" w:cs="Times New Roman"/>
                          <w:color w:val="000000" w:themeColor="text1"/>
                          <w:sz w:val="40"/>
                          <w:szCs w:val="40"/>
                          <w:lang w:val="en-US"/>
                        </w:rPr>
                        <w:t>Ensuring Transparency in Emergency Procurement: Recommendations</w:t>
                      </w:r>
                    </w:p>
                    <w:p w14:paraId="699B37E8" w14:textId="77777777" w:rsidR="00651D92" w:rsidRDefault="00651D92" w:rsidP="00F03C7A"/>
                  </w:txbxContent>
                </v:textbox>
                <w10:wrap type="square" anchorx="page"/>
              </v:shape>
            </w:pict>
          </mc:Fallback>
        </mc:AlternateContent>
      </w:r>
    </w:p>
    <w:p w14:paraId="5F5DEF36" w14:textId="1A5A25B6" w:rsidR="00F03C7A" w:rsidRPr="00EA147F" w:rsidRDefault="00FB2A48" w:rsidP="00F03C7A">
      <w:r w:rsidRPr="00EA147F">
        <w:rPr>
          <w:noProof/>
          <w:lang w:val="en-US"/>
        </w:rPr>
        <w:drawing>
          <wp:anchor distT="0" distB="0" distL="114300" distR="114300" simplePos="0" relativeHeight="251659264" behindDoc="0" locked="0" layoutInCell="1" allowOverlap="1" wp14:anchorId="51228FCF" wp14:editId="79E07F4A">
            <wp:simplePos x="0" y="0"/>
            <wp:positionH relativeFrom="margin">
              <wp:posOffset>1977390</wp:posOffset>
            </wp:positionH>
            <wp:positionV relativeFrom="paragraph">
              <wp:posOffset>2096978</wp:posOffset>
            </wp:positionV>
            <wp:extent cx="2117725" cy="699770"/>
            <wp:effectExtent l="0" t="0" r="0" b="5080"/>
            <wp:wrapSquare wrapText="bothSides"/>
            <wp:docPr id="2" name="Picture 2" descr="C:\Users\Helen\AppData\Local\Microsoft\Windows\INetCache\Content.MSO\DE092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ppData\Local\Microsoft\Windows\INetCache\Content.MSO\DE09224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72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AED4CB" w14:textId="6F6E80E4" w:rsidR="00F03C7A" w:rsidRPr="00EA147F" w:rsidRDefault="00F03C7A" w:rsidP="00F03C7A"/>
    <w:p w14:paraId="1B2631FC" w14:textId="15CE8F3F" w:rsidR="00F03C7A" w:rsidRPr="00EA147F" w:rsidRDefault="00F03C7A" w:rsidP="00F03C7A"/>
    <w:p w14:paraId="235859E7" w14:textId="0F65649A" w:rsidR="00F03C7A" w:rsidRPr="00EA147F" w:rsidRDefault="004C37D5" w:rsidP="00F03C7A">
      <w:r w:rsidRPr="00EA147F">
        <w:rPr>
          <w:rFonts w:eastAsiaTheme="majorEastAsia"/>
          <w:b/>
          <w:bCs/>
          <w:noProof/>
          <w:lang w:val="en-US"/>
        </w:rPr>
        <w:drawing>
          <wp:anchor distT="0" distB="0" distL="114300" distR="114300" simplePos="0" relativeHeight="251660288" behindDoc="0" locked="0" layoutInCell="1" allowOverlap="1" wp14:anchorId="6751A9D8" wp14:editId="619A3DC8">
            <wp:simplePos x="0" y="0"/>
            <wp:positionH relativeFrom="margin">
              <wp:posOffset>1184910</wp:posOffset>
            </wp:positionH>
            <wp:positionV relativeFrom="paragraph">
              <wp:posOffset>93306</wp:posOffset>
            </wp:positionV>
            <wp:extent cx="1044575" cy="821055"/>
            <wp:effectExtent l="0" t="0" r="3175" b="0"/>
            <wp:wrapThrough wrapText="bothSides">
              <wp:wrapPolygon edited="0">
                <wp:start x="0" y="0"/>
                <wp:lineTo x="0" y="21049"/>
                <wp:lineTo x="4333" y="21049"/>
                <wp:lineTo x="21272" y="21049"/>
                <wp:lineTo x="21272" y="0"/>
                <wp:lineTo x="0" y="0"/>
              </wp:wrapPolygon>
            </wp:wrapThrough>
            <wp:docPr id="3" name="1 Imagen" descr="LOGOG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GO.png"/>
                    <pic:cNvPicPr/>
                  </pic:nvPicPr>
                  <pic:blipFill>
                    <a:blip r:embed="rId11" cstate="print"/>
                    <a:stretch>
                      <a:fillRect/>
                    </a:stretch>
                  </pic:blipFill>
                  <pic:spPr>
                    <a:xfrm>
                      <a:off x="0" y="0"/>
                      <a:ext cx="1044575" cy="821055"/>
                    </a:xfrm>
                    <a:prstGeom prst="rect">
                      <a:avLst/>
                    </a:prstGeom>
                  </pic:spPr>
                </pic:pic>
              </a:graphicData>
            </a:graphic>
            <wp14:sizeRelH relativeFrom="margin">
              <wp14:pctWidth>0</wp14:pctWidth>
            </wp14:sizeRelH>
            <wp14:sizeRelV relativeFrom="margin">
              <wp14:pctHeight>0</wp14:pctHeight>
            </wp14:sizeRelV>
          </wp:anchor>
        </w:drawing>
      </w:r>
      <w:r w:rsidRPr="00EA147F">
        <w:rPr>
          <w:noProof/>
          <w:lang w:val="en-US"/>
        </w:rPr>
        <w:drawing>
          <wp:anchor distT="0" distB="0" distL="114300" distR="114300" simplePos="0" relativeHeight="251662336" behindDoc="0" locked="0" layoutInCell="1" allowOverlap="1" wp14:anchorId="3384712C" wp14:editId="61E118CF">
            <wp:simplePos x="0" y="0"/>
            <wp:positionH relativeFrom="margin">
              <wp:posOffset>3199765</wp:posOffset>
            </wp:positionH>
            <wp:positionV relativeFrom="paragraph">
              <wp:posOffset>93500</wp:posOffset>
            </wp:positionV>
            <wp:extent cx="1748790" cy="811530"/>
            <wp:effectExtent l="0" t="0" r="0" b="7620"/>
            <wp:wrapSquare wrapText="bothSides"/>
            <wp:docPr id="5" name="Picture 5" descr="https://funky.ong/wp-content/uploads/thegem-logos/logo_8096e7e46d0cc20d3cd20893662da1dd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ky.ong/wp-content/uploads/thegem-logos/logo_8096e7e46d0cc20d3cd20893662da1dd_1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879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DC617" w14:textId="0F5CB205" w:rsidR="00F03C7A" w:rsidRPr="00EA147F" w:rsidRDefault="00F03C7A" w:rsidP="00F03C7A"/>
    <w:p w14:paraId="67252BA8" w14:textId="7AA9457C" w:rsidR="00F03C7A" w:rsidRPr="00EA147F" w:rsidRDefault="00FB2A48" w:rsidP="00F03C7A">
      <w:r w:rsidRPr="00EA147F">
        <w:rPr>
          <w:rFonts w:eastAsiaTheme="majorEastAsia"/>
          <w:noProof/>
          <w:color w:val="404040" w:themeColor="text1" w:themeTint="BF"/>
          <w:lang w:val="en-US"/>
        </w:rPr>
        <w:drawing>
          <wp:anchor distT="0" distB="0" distL="114300" distR="114300" simplePos="0" relativeHeight="251661312" behindDoc="1" locked="0" layoutInCell="1" allowOverlap="1" wp14:anchorId="39088EB7" wp14:editId="3C3397D0">
            <wp:simplePos x="0" y="0"/>
            <wp:positionH relativeFrom="margin">
              <wp:posOffset>177165</wp:posOffset>
            </wp:positionH>
            <wp:positionV relativeFrom="paragraph">
              <wp:posOffset>228963</wp:posOffset>
            </wp:positionV>
            <wp:extent cx="2514474" cy="1259633"/>
            <wp:effectExtent l="0" t="0" r="635" b="0"/>
            <wp:wrapNone/>
            <wp:docPr id="4" name="Picture 4" descr="C:\Users\Helen\AppData\Local\Microsoft\Windows\INetCache\Content.MSO\EF6015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AppData\Local\Microsoft\Windows\INetCache\Content.MSO\EF60156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474" cy="1259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8BAEE" w14:textId="33B3C3CD" w:rsidR="00F03C7A" w:rsidRPr="00EA147F" w:rsidRDefault="004C37D5" w:rsidP="00F03C7A">
      <w:r w:rsidRPr="00EA147F">
        <w:rPr>
          <w:noProof/>
          <w:lang w:val="en-US"/>
        </w:rPr>
        <w:drawing>
          <wp:anchor distT="0" distB="0" distL="114300" distR="114300" simplePos="0" relativeHeight="251663360" behindDoc="0" locked="0" layoutInCell="1" allowOverlap="1" wp14:anchorId="590E08A1" wp14:editId="6DEF6D52">
            <wp:simplePos x="0" y="0"/>
            <wp:positionH relativeFrom="margin">
              <wp:posOffset>3115945</wp:posOffset>
            </wp:positionH>
            <wp:positionV relativeFrom="paragraph">
              <wp:posOffset>91544</wp:posOffset>
            </wp:positionV>
            <wp:extent cx="2298700" cy="718185"/>
            <wp:effectExtent l="0" t="0" r="6350" b="5715"/>
            <wp:wrapSquare wrapText="bothSides"/>
            <wp:docPr id="6" name="Picture 6" descr="https://k-monitor.hu/img/logo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monitor.hu/img/logo_ma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70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7E958" w14:textId="6B0BDC63" w:rsidR="00F03C7A" w:rsidRDefault="00F03C7A" w:rsidP="00F03C7A"/>
    <w:p w14:paraId="4112AD1D" w14:textId="285C5F75" w:rsidR="00C927D7" w:rsidRPr="004C37D5" w:rsidRDefault="00C927D7" w:rsidP="00F03C7A">
      <w:pPr>
        <w:rPr>
          <w:lang w:val="en-US"/>
        </w:rPr>
      </w:pPr>
    </w:p>
    <w:p w14:paraId="6D9F4159" w14:textId="263F3AC6" w:rsidR="00C927D7" w:rsidRDefault="00C927D7" w:rsidP="00F03C7A"/>
    <w:p w14:paraId="5C1D80C3" w14:textId="0A6DB954" w:rsidR="00C927D7" w:rsidRDefault="00C927D7" w:rsidP="00F03C7A"/>
    <w:p w14:paraId="631DA700" w14:textId="0C8D8A21" w:rsidR="00C927D7" w:rsidRDefault="00FB2A48" w:rsidP="00F03C7A">
      <w:r>
        <w:rPr>
          <w:noProof/>
          <w:lang w:val="en-US"/>
        </w:rPr>
        <w:drawing>
          <wp:anchor distT="0" distB="0" distL="114300" distR="114300" simplePos="0" relativeHeight="251667456" behindDoc="1" locked="0" layoutInCell="1" allowOverlap="1" wp14:anchorId="0A7E5988" wp14:editId="2C47395C">
            <wp:simplePos x="0" y="0"/>
            <wp:positionH relativeFrom="column">
              <wp:posOffset>0</wp:posOffset>
            </wp:positionH>
            <wp:positionV relativeFrom="paragraph">
              <wp:posOffset>382905</wp:posOffset>
            </wp:positionV>
            <wp:extent cx="2155190" cy="736600"/>
            <wp:effectExtent l="0" t="0" r="0" b="6350"/>
            <wp:wrapTight wrapText="bothSides">
              <wp:wrapPolygon edited="0">
                <wp:start x="1909" y="0"/>
                <wp:lineTo x="0" y="8379"/>
                <wp:lineTo x="0" y="21228"/>
                <wp:lineTo x="19665" y="21228"/>
                <wp:lineTo x="19856" y="21228"/>
                <wp:lineTo x="20620" y="17876"/>
                <wp:lineTo x="21384" y="13407"/>
                <wp:lineTo x="21384" y="7262"/>
                <wp:lineTo x="10119" y="0"/>
                <wp:lineTo x="190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_logo_sig.png"/>
                    <pic:cNvPicPr/>
                  </pic:nvPicPr>
                  <pic:blipFill>
                    <a:blip r:embed="rId15">
                      <a:extLst>
                        <a:ext uri="{28A0092B-C50C-407E-A947-70E740481C1C}">
                          <a14:useLocalDpi xmlns:a14="http://schemas.microsoft.com/office/drawing/2010/main" val="0"/>
                        </a:ext>
                      </a:extLst>
                    </a:blip>
                    <a:stretch>
                      <a:fillRect/>
                    </a:stretch>
                  </pic:blipFill>
                  <pic:spPr>
                    <a:xfrm>
                      <a:off x="0" y="0"/>
                      <a:ext cx="2155190" cy="736600"/>
                    </a:xfrm>
                    <a:prstGeom prst="rect">
                      <a:avLst/>
                    </a:prstGeom>
                  </pic:spPr>
                </pic:pic>
              </a:graphicData>
            </a:graphic>
            <wp14:sizeRelH relativeFrom="margin">
              <wp14:pctWidth>0</wp14:pctWidth>
            </wp14:sizeRelH>
            <wp14:sizeRelV relativeFrom="margin">
              <wp14:pctHeight>0</wp14:pctHeight>
            </wp14:sizeRelV>
          </wp:anchor>
        </w:drawing>
      </w:r>
      <w:r w:rsidR="00C927D7">
        <w:t>In collaborat</w:t>
      </w:r>
      <w:r w:rsidR="00AF2A96">
        <w:t>ion with:</w:t>
      </w:r>
      <w:r w:rsidR="00C927D7">
        <w:t xml:space="preserve">  </w:t>
      </w:r>
    </w:p>
    <w:p w14:paraId="79362017" w14:textId="48E3A028" w:rsidR="00C927D7" w:rsidRPr="00EA147F" w:rsidRDefault="00C927D7" w:rsidP="00F03C7A">
      <w:pPr>
        <w:sectPr w:rsidR="00C927D7" w:rsidRPr="00EA147F" w:rsidSect="00651D92">
          <w:headerReference w:type="default" r:id="rId16"/>
          <w:pgSz w:w="12240" w:h="15840"/>
          <w:pgMar w:top="0" w:right="1440" w:bottom="709" w:left="1440" w:header="720" w:footer="720" w:gutter="0"/>
          <w:cols w:space="720"/>
          <w:titlePg/>
          <w:docGrid w:linePitch="360"/>
        </w:sectPr>
      </w:pPr>
    </w:p>
    <w:p w14:paraId="3EBFA73E" w14:textId="77777777" w:rsidR="00F03C7A" w:rsidRPr="00EA147F" w:rsidRDefault="00F03C7A" w:rsidP="00F03C7A"/>
    <w:p w14:paraId="597FB9EF" w14:textId="77777777" w:rsidR="00F03C7A" w:rsidRPr="00EA147F" w:rsidRDefault="00F03C7A" w:rsidP="00F03C7A"/>
    <w:p w14:paraId="1CC19A8A" w14:textId="533CAA7E" w:rsidR="00647880" w:rsidRDefault="00F03C7A" w:rsidP="00F46EFB">
      <w:pPr>
        <w:pStyle w:val="Heading1"/>
        <w:numPr>
          <w:ilvl w:val="0"/>
          <w:numId w:val="0"/>
        </w:numPr>
        <w:ind w:left="426" w:hanging="426"/>
        <w:jc w:val="center"/>
      </w:pPr>
      <w:r w:rsidRPr="00EA147F">
        <w:t xml:space="preserve">Emergency Procurement During </w:t>
      </w:r>
      <w:r w:rsidR="0082626E">
        <w:t>Covid</w:t>
      </w:r>
      <w:r w:rsidRPr="00EA147F">
        <w:t>-19</w:t>
      </w:r>
    </w:p>
    <w:p w14:paraId="0612566E" w14:textId="77777777" w:rsidR="00F03C7A" w:rsidRPr="00EA147F" w:rsidRDefault="00F03C7A" w:rsidP="00F03C7A">
      <w:pPr>
        <w:pStyle w:val="Heading3"/>
        <w:numPr>
          <w:ilvl w:val="0"/>
          <w:numId w:val="0"/>
        </w:numPr>
        <w:ind w:left="426" w:hanging="426"/>
      </w:pPr>
      <w:r w:rsidRPr="00EA147F">
        <w:t xml:space="preserve">Introduction </w:t>
      </w:r>
    </w:p>
    <w:p w14:paraId="3F9CAE97" w14:textId="3105C1F9" w:rsidR="00E02BBD" w:rsidRPr="006C268E" w:rsidRDefault="001D62B2" w:rsidP="00F03C7A">
      <w:pPr>
        <w:rPr>
          <w:shd w:val="clear" w:color="auto" w:fill="FFFFFF"/>
          <w:lang w:val="en-US"/>
        </w:rPr>
      </w:pPr>
      <w:r w:rsidRPr="006C268E">
        <w:t xml:space="preserve">The </w:t>
      </w:r>
      <w:r w:rsidR="0082626E">
        <w:t>Covid-19</w:t>
      </w:r>
      <w:r w:rsidRPr="006C268E">
        <w:t xml:space="preserve"> pandemic requir</w:t>
      </w:r>
      <w:r w:rsidR="004A6117">
        <w:t>es</w:t>
      </w:r>
      <w:r w:rsidRPr="006C268E">
        <w:t xml:space="preserve"> </w:t>
      </w:r>
      <w:r>
        <w:t xml:space="preserve">public </w:t>
      </w:r>
      <w:r w:rsidRPr="006C268E">
        <w:t>authorities to procure products and services from the private sector with unprecedented urgency.</w:t>
      </w:r>
      <w:r w:rsidRPr="00EA147F">
        <w:t xml:space="preserve">  </w:t>
      </w:r>
      <w:r w:rsidR="00CA0C6A" w:rsidRPr="006C268E">
        <w:rPr>
          <w:lang w:val="en-US"/>
        </w:rPr>
        <w:t xml:space="preserve">During this </w:t>
      </w:r>
      <w:r w:rsidR="003C6B15" w:rsidRPr="006C268E">
        <w:rPr>
          <w:lang w:val="en-US"/>
        </w:rPr>
        <w:t>crisis, quick decisions and resource allocations can often make the difference between life and death.</w:t>
      </w:r>
    </w:p>
    <w:p w14:paraId="50098D16" w14:textId="77976CFD" w:rsidR="00350AF4" w:rsidRDefault="001D62B2" w:rsidP="00E02BBD">
      <w:r>
        <w:t xml:space="preserve">Recognising the need to </w:t>
      </w:r>
      <w:r w:rsidRPr="006C268E">
        <w:rPr>
          <w:shd w:val="clear" w:color="auto" w:fill="FFFFFF"/>
        </w:rPr>
        <w:t>conduct public procurement with extreme and unforeseeable urgency</w:t>
      </w:r>
      <w:r w:rsidR="00633F10" w:rsidRPr="00EA147F">
        <w:t>, t</w:t>
      </w:r>
      <w:r w:rsidR="00E02BBD" w:rsidRPr="00EA147F">
        <w:t xml:space="preserve">he European Commission </w:t>
      </w:r>
      <w:r>
        <w:t xml:space="preserve">on 1 April 2020 </w:t>
      </w:r>
      <w:r w:rsidR="00E02BBD" w:rsidRPr="00EA147F">
        <w:t xml:space="preserve">released </w:t>
      </w:r>
      <w:r w:rsidR="00E02BBD" w:rsidRPr="00C03C13">
        <w:t>guidance</w:t>
      </w:r>
      <w:r w:rsidR="00E02BBD" w:rsidRPr="00EA147F">
        <w:t xml:space="preserve"> on using the public procurement framework during the </w:t>
      </w:r>
      <w:r w:rsidR="0082626E">
        <w:t>Covid-19</w:t>
      </w:r>
      <w:r w:rsidR="00E02BBD" w:rsidRPr="00EA147F">
        <w:t xml:space="preserve"> crisis.</w:t>
      </w:r>
      <w:r w:rsidR="00C03C13">
        <w:rPr>
          <w:rStyle w:val="EndnoteReference"/>
        </w:rPr>
        <w:endnoteReference w:id="1"/>
      </w:r>
      <w:r w:rsidR="00C03C13" w:rsidRPr="00EA147F">
        <w:t xml:space="preserve"> </w:t>
      </w:r>
      <w:r w:rsidR="00E02BBD" w:rsidRPr="00EA147F">
        <w:t xml:space="preserve">It states that, </w:t>
      </w:r>
      <w:r w:rsidR="00B039EC">
        <w:t xml:space="preserve">a </w:t>
      </w:r>
      <w:r w:rsidR="00E02BBD" w:rsidRPr="006C268E">
        <w:t>‘negotiated procedure without publication’ can be used in certain circumstances</w:t>
      </w:r>
      <w:r w:rsidR="00B039EC">
        <w:t xml:space="preserve"> as permitted by Article 32 of the EU’s public procurement directive </w:t>
      </w:r>
      <w:r w:rsidR="00B039EC" w:rsidRPr="00C03C13">
        <w:t>2014/24</w:t>
      </w:r>
      <w:r w:rsidR="00B039EC">
        <w:t>.</w:t>
      </w:r>
      <w:r w:rsidR="00C03C13">
        <w:rPr>
          <w:rStyle w:val="EndnoteReference"/>
        </w:rPr>
        <w:endnoteReference w:id="2"/>
      </w:r>
    </w:p>
    <w:p w14:paraId="45399A09" w14:textId="6C8E03A2" w:rsidR="00E02BBD" w:rsidRPr="006C268E" w:rsidRDefault="001D17A2" w:rsidP="00E02BBD">
      <w:r>
        <w:t>T</w:t>
      </w:r>
      <w:r w:rsidR="002A6EF7">
        <w:t>his mean</w:t>
      </w:r>
      <w:r w:rsidR="00E016AD">
        <w:t>s</w:t>
      </w:r>
      <w:r w:rsidR="002A6EF7">
        <w:t xml:space="preserve"> </w:t>
      </w:r>
      <w:r w:rsidR="00350AF4">
        <w:t xml:space="preserve">that a </w:t>
      </w:r>
      <w:r w:rsidR="003C6B15" w:rsidRPr="006C268E">
        <w:rPr>
          <w:rFonts w:eastAsia="Times New Roman" w:cs="Times New Roman"/>
          <w:szCs w:val="24"/>
        </w:rPr>
        <w:t xml:space="preserve">government can </w:t>
      </w:r>
      <w:r w:rsidR="00E02BBD" w:rsidRPr="006C268E">
        <w:t>award</w:t>
      </w:r>
      <w:r w:rsidR="003C6B15" w:rsidRPr="006C268E">
        <w:t xml:space="preserve"> a contrac</w:t>
      </w:r>
      <w:r w:rsidR="00307CCE" w:rsidRPr="006C268E">
        <w:t>t</w:t>
      </w:r>
      <w:r w:rsidR="00E02BBD" w:rsidRPr="006C268E">
        <w:t xml:space="preserve"> </w:t>
      </w:r>
      <w:r w:rsidR="00350AF4">
        <w:t xml:space="preserve">directly </w:t>
      </w:r>
      <w:r w:rsidR="00E02BBD" w:rsidRPr="006C268E">
        <w:t xml:space="preserve">to a preselected </w:t>
      </w:r>
      <w:r w:rsidR="003C6B15" w:rsidRPr="006C268E">
        <w:t>company</w:t>
      </w:r>
      <w:r w:rsidR="00350AF4">
        <w:t xml:space="preserve">, </w:t>
      </w:r>
      <w:r w:rsidR="00350AF4" w:rsidRPr="006C268E">
        <w:t xml:space="preserve">rather than using </w:t>
      </w:r>
      <w:r>
        <w:t xml:space="preserve">a </w:t>
      </w:r>
      <w:r w:rsidR="00350AF4" w:rsidRPr="006C268E">
        <w:rPr>
          <w:rFonts w:eastAsia="Times New Roman" w:cs="Times New Roman"/>
          <w:szCs w:val="24"/>
        </w:rPr>
        <w:t>normal</w:t>
      </w:r>
      <w:r w:rsidR="00364137">
        <w:rPr>
          <w:rFonts w:eastAsia="Times New Roman" w:cs="Times New Roman"/>
          <w:szCs w:val="24"/>
        </w:rPr>
        <w:t xml:space="preserve"> competitive </w:t>
      </w:r>
      <w:r w:rsidR="00350AF4" w:rsidRPr="006C268E">
        <w:rPr>
          <w:rFonts w:eastAsia="Times New Roman" w:cs="Times New Roman"/>
          <w:szCs w:val="24"/>
        </w:rPr>
        <w:t>procedure (</w:t>
      </w:r>
      <w:r w:rsidR="00364137">
        <w:rPr>
          <w:rFonts w:eastAsia="Times New Roman" w:cs="Times New Roman"/>
          <w:szCs w:val="24"/>
        </w:rPr>
        <w:t xml:space="preserve">so-called </w:t>
      </w:r>
      <w:r w:rsidR="00350AF4" w:rsidRPr="006C268E">
        <w:rPr>
          <w:rFonts w:eastAsia="Times New Roman" w:cs="Times New Roman"/>
          <w:szCs w:val="24"/>
        </w:rPr>
        <w:t>open, restricted or competitive procedure</w:t>
      </w:r>
      <w:r w:rsidR="00364137">
        <w:rPr>
          <w:rFonts w:eastAsia="Times New Roman" w:cs="Times New Roman"/>
          <w:szCs w:val="24"/>
        </w:rPr>
        <w:t>s</w:t>
      </w:r>
      <w:r w:rsidR="00350AF4" w:rsidRPr="006C268E">
        <w:rPr>
          <w:rFonts w:eastAsia="Times New Roman" w:cs="Times New Roman"/>
          <w:szCs w:val="24"/>
        </w:rPr>
        <w:t xml:space="preserve"> with negotiation)</w:t>
      </w:r>
      <w:r w:rsidR="00E02BBD" w:rsidRPr="006C268E">
        <w:t xml:space="preserve">. This </w:t>
      </w:r>
      <w:r w:rsidR="00E02BBD" w:rsidRPr="006C268E">
        <w:rPr>
          <w:shd w:val="clear" w:color="auto" w:fill="FFFFFF"/>
        </w:rPr>
        <w:t>enables public buyers to acquire supplies and services within the shortest possible timeframe</w:t>
      </w:r>
      <w:r w:rsidR="00E02BBD" w:rsidRPr="006C268E">
        <w:t xml:space="preserve"> (</w:t>
      </w:r>
      <w:r w:rsidR="00E02BBD" w:rsidRPr="006C268E">
        <w:rPr>
          <w:shd w:val="clear" w:color="auto" w:fill="FFFFFF"/>
        </w:rPr>
        <w:t xml:space="preserve">within a matter of days </w:t>
      </w:r>
      <w:r w:rsidR="008369B6">
        <w:rPr>
          <w:shd w:val="clear" w:color="auto" w:fill="FFFFFF"/>
        </w:rPr>
        <w:t xml:space="preserve">or </w:t>
      </w:r>
      <w:r w:rsidR="00E02BBD" w:rsidRPr="006C268E">
        <w:rPr>
          <w:shd w:val="clear" w:color="auto" w:fill="FFFFFF"/>
        </w:rPr>
        <w:t xml:space="preserve">even hours). </w:t>
      </w:r>
    </w:p>
    <w:p w14:paraId="073E4390" w14:textId="5CAFBC71" w:rsidR="00840B0C" w:rsidRDefault="00D17B28" w:rsidP="00633F10">
      <w:r w:rsidRPr="006C268E">
        <w:rPr>
          <w:shd w:val="clear" w:color="auto" w:fill="FFFFFF"/>
        </w:rPr>
        <w:t xml:space="preserve">Yet, while flexibility is needed in order to get supplies to those in need, this flexibility should not compromise transparency. </w:t>
      </w:r>
      <w:r w:rsidR="006C268E">
        <w:t>Transparency and open data are</w:t>
      </w:r>
      <w:r w:rsidR="000261F1" w:rsidRPr="006C268E">
        <w:t xml:space="preserve"> extremely important to help avoid corruption in public procurement. This is no different in times of a crisis. </w:t>
      </w:r>
      <w:r w:rsidR="00633F10" w:rsidRPr="006C268E">
        <w:rPr>
          <w:shd w:val="clear" w:color="auto" w:fill="FFFFFF"/>
        </w:rPr>
        <w:t>I</w:t>
      </w:r>
      <w:r w:rsidR="00633F10" w:rsidRPr="006C268E">
        <w:t xml:space="preserve">t has been seen from previous global health emergencies, </w:t>
      </w:r>
      <w:r w:rsidR="00031183" w:rsidRPr="006C268E">
        <w:t xml:space="preserve">such as </w:t>
      </w:r>
      <w:r w:rsidR="00633F10" w:rsidRPr="006C268E">
        <w:t>the Ebola virus and swine flu that there are those who aim to profit from others’ misfortune and that</w:t>
      </w:r>
      <w:r w:rsidR="00633F10" w:rsidRPr="006C268E">
        <w:rPr>
          <w:shd w:val="clear" w:color="auto" w:fill="FFFFFF"/>
        </w:rPr>
        <w:t xml:space="preserve"> corruption thrives when institutions and oversight are weak</w:t>
      </w:r>
      <w:r w:rsidR="00633F10" w:rsidRPr="00A50D02">
        <w:rPr>
          <w:shd w:val="clear" w:color="auto" w:fill="FFFFFF"/>
        </w:rPr>
        <w:t xml:space="preserve">. </w:t>
      </w:r>
      <w:r w:rsidR="00840B0C" w:rsidRPr="00A50D02">
        <w:rPr>
          <w:highlight w:val="white"/>
        </w:rPr>
        <w:t xml:space="preserve">Public procurement is already </w:t>
      </w:r>
      <w:r w:rsidR="006478D0">
        <w:rPr>
          <w:highlight w:val="white"/>
        </w:rPr>
        <w:t xml:space="preserve">a </w:t>
      </w:r>
      <w:r w:rsidR="00840B0C" w:rsidRPr="00A50D02">
        <w:rPr>
          <w:highlight w:val="white"/>
        </w:rPr>
        <w:t>governm</w:t>
      </w:r>
      <w:r w:rsidR="00A50D02" w:rsidRPr="00A50D02">
        <w:rPr>
          <w:highlight w:val="white"/>
        </w:rPr>
        <w:t>ent’s number one corruption risk</w:t>
      </w:r>
      <w:r w:rsidR="00A50D02" w:rsidRPr="00A50D02">
        <w:t>,</w:t>
      </w:r>
      <w:r w:rsidR="00A50D02" w:rsidRPr="00A50D02">
        <w:rPr>
          <w:rStyle w:val="EndnoteReference"/>
        </w:rPr>
        <w:endnoteReference w:id="3"/>
      </w:r>
      <w:r w:rsidR="00A50D02" w:rsidRPr="00A50D02">
        <w:t xml:space="preserve"> </w:t>
      </w:r>
      <w:r w:rsidR="00840B0C" w:rsidRPr="00A50D02">
        <w:t xml:space="preserve">as </w:t>
      </w:r>
      <w:r w:rsidR="00840B0C">
        <w:t>the OECD, European Commission and UNODC all agree.</w:t>
      </w:r>
      <w:r w:rsidR="00A50D02">
        <w:rPr>
          <w:rStyle w:val="EndnoteReference"/>
        </w:rPr>
        <w:endnoteReference w:id="4"/>
      </w:r>
      <w:r w:rsidR="00A50D02">
        <w:t xml:space="preserve"> </w:t>
      </w:r>
      <w:r w:rsidR="00A50D02">
        <w:rPr>
          <w:rStyle w:val="EndnoteReference"/>
        </w:rPr>
        <w:endnoteReference w:id="5"/>
      </w:r>
      <w:r w:rsidR="00A50D02">
        <w:t xml:space="preserve"> </w:t>
      </w:r>
      <w:r w:rsidR="00A50D02">
        <w:rPr>
          <w:rStyle w:val="EndnoteReference"/>
        </w:rPr>
        <w:endnoteReference w:id="6"/>
      </w:r>
      <w:r w:rsidR="006478D0">
        <w:t xml:space="preserve"> </w:t>
      </w:r>
      <w:r w:rsidR="00840B0C">
        <w:t>The sheer scale of the market - governments spend over $9.5trillion on public contracting and procurement every year</w:t>
      </w:r>
      <w:r w:rsidR="00A50D02">
        <w:rPr>
          <w:rStyle w:val="EndnoteReference"/>
        </w:rPr>
        <w:endnoteReference w:id="7"/>
      </w:r>
      <w:r w:rsidR="00840B0C">
        <w:rPr>
          <w:vertAlign w:val="superscript"/>
        </w:rPr>
        <w:t xml:space="preserve"> </w:t>
      </w:r>
      <w:r w:rsidR="00840B0C">
        <w:t xml:space="preserve">- and its general opacity and opportunities for discretion by officials make it a major corruption risk. Emergency procurement will be even more vulnerable to malfeasance, as it may involve sole sourcing, accelerated timeframes, prepayment and a general scramble to secure supplies that may minimise due diligence and </w:t>
      </w:r>
      <w:r w:rsidR="00840B0C">
        <w:rPr>
          <w:highlight w:val="white"/>
        </w:rPr>
        <w:t>supplier scrutiny</w:t>
      </w:r>
      <w:r w:rsidR="006478D0">
        <w:t>.</w:t>
      </w:r>
    </w:p>
    <w:p w14:paraId="3C319E3F" w14:textId="27A6B82B" w:rsidR="00633F10" w:rsidRPr="003B5EF3" w:rsidRDefault="003B5EF3" w:rsidP="00633F10">
      <w:r w:rsidRPr="00EA147F">
        <w:rPr>
          <w:shd w:val="clear" w:color="auto" w:fill="FFFFFF"/>
        </w:rPr>
        <w:t xml:space="preserve">In the EU, </w:t>
      </w:r>
      <w:r w:rsidR="00D23D4E">
        <w:rPr>
          <w:shd w:val="clear" w:color="auto" w:fill="FFFFFF"/>
        </w:rPr>
        <w:t xml:space="preserve">even in normal times, </w:t>
      </w:r>
      <w:r w:rsidRPr="00EA147F">
        <w:rPr>
          <w:shd w:val="clear" w:color="auto" w:fill="FFFFFF"/>
        </w:rPr>
        <w:t xml:space="preserve">28 per cent of </w:t>
      </w:r>
      <w:r w:rsidR="00D23D4E">
        <w:rPr>
          <w:shd w:val="clear" w:color="auto" w:fill="FFFFFF"/>
        </w:rPr>
        <w:t xml:space="preserve">cases of </w:t>
      </w:r>
      <w:r w:rsidRPr="00EA147F">
        <w:rPr>
          <w:shd w:val="clear" w:color="auto" w:fill="FFFFFF"/>
        </w:rPr>
        <w:t xml:space="preserve">corruption </w:t>
      </w:r>
      <w:r w:rsidR="00D23D4E">
        <w:rPr>
          <w:shd w:val="clear" w:color="auto" w:fill="FFFFFF"/>
        </w:rPr>
        <w:t xml:space="preserve">in the health sector </w:t>
      </w:r>
      <w:r w:rsidRPr="00EA147F">
        <w:rPr>
          <w:shd w:val="clear" w:color="auto" w:fill="FFFFFF"/>
        </w:rPr>
        <w:t>are related specifically to procurement of medical equipment.</w:t>
      </w:r>
      <w:r w:rsidR="00850E7B">
        <w:rPr>
          <w:rStyle w:val="EndnoteReference"/>
          <w:shd w:val="clear" w:color="auto" w:fill="FFFFFF"/>
        </w:rPr>
        <w:endnoteReference w:id="8"/>
      </w:r>
      <w:r w:rsidRPr="00EA147F">
        <w:rPr>
          <w:shd w:val="clear" w:color="auto" w:fill="FFFFFF"/>
        </w:rPr>
        <w:t xml:space="preserve"> </w:t>
      </w:r>
      <w:r w:rsidR="00D23D4E">
        <w:rPr>
          <w:shd w:val="clear" w:color="auto" w:fill="FFFFFF"/>
        </w:rPr>
        <w:t xml:space="preserve">The higher </w:t>
      </w:r>
      <w:r w:rsidR="00633F10" w:rsidRPr="00EA147F">
        <w:rPr>
          <w:shd w:val="clear" w:color="auto" w:fill="FFFFFF"/>
        </w:rPr>
        <w:t xml:space="preserve">risk of corruption </w:t>
      </w:r>
      <w:r w:rsidR="00D23D4E">
        <w:rPr>
          <w:shd w:val="clear" w:color="auto" w:fill="FFFFFF"/>
        </w:rPr>
        <w:t xml:space="preserve">during this crisis makes it </w:t>
      </w:r>
      <w:r w:rsidR="00840B0C">
        <w:rPr>
          <w:shd w:val="clear" w:color="auto" w:fill="FFFFFF"/>
        </w:rPr>
        <w:t>vitally important</w:t>
      </w:r>
      <w:r w:rsidR="00D23D4E">
        <w:rPr>
          <w:shd w:val="clear" w:color="auto" w:fill="FFFFFF"/>
        </w:rPr>
        <w:t xml:space="preserve"> to ensure </w:t>
      </w:r>
      <w:r w:rsidR="00633F10" w:rsidRPr="00EA147F">
        <w:rPr>
          <w:shd w:val="clear" w:color="auto" w:fill="FFFFFF"/>
        </w:rPr>
        <w:t xml:space="preserve">transparency of </w:t>
      </w:r>
      <w:r w:rsidR="00D23D4E">
        <w:rPr>
          <w:shd w:val="clear" w:color="auto" w:fill="FFFFFF"/>
        </w:rPr>
        <w:t xml:space="preserve">any </w:t>
      </w:r>
      <w:r w:rsidR="00633F10" w:rsidRPr="00EA147F">
        <w:rPr>
          <w:shd w:val="clear" w:color="auto" w:fill="FFFFFF"/>
        </w:rPr>
        <w:t>emergency public procurement.</w:t>
      </w:r>
    </w:p>
    <w:p w14:paraId="575F1114" w14:textId="7240227A" w:rsidR="00E31FDB" w:rsidRDefault="00F03C7A" w:rsidP="00E31FDB">
      <w:pPr>
        <w:rPr>
          <w:shd w:val="clear" w:color="auto" w:fill="FFFFFF"/>
        </w:rPr>
      </w:pPr>
      <w:r w:rsidRPr="00EA147F">
        <w:rPr>
          <w:shd w:val="clear" w:color="auto" w:fill="FFFFFF"/>
        </w:rPr>
        <w:t xml:space="preserve">This document offers recommendations to governments on how to ensure transparency when using emergency procurement procedures during the </w:t>
      </w:r>
      <w:r w:rsidR="0082626E">
        <w:rPr>
          <w:shd w:val="clear" w:color="auto" w:fill="FFFFFF"/>
        </w:rPr>
        <w:t>Covid</w:t>
      </w:r>
      <w:r w:rsidRPr="00EA147F">
        <w:rPr>
          <w:shd w:val="clear" w:color="auto" w:fill="FFFFFF"/>
        </w:rPr>
        <w:t xml:space="preserve">-19 crisis and </w:t>
      </w:r>
      <w:r w:rsidR="007D3A4E" w:rsidRPr="00EA147F">
        <w:rPr>
          <w:shd w:val="clear" w:color="auto" w:fill="FFFFFF"/>
        </w:rPr>
        <w:t>explains why it is so important.</w:t>
      </w:r>
      <w:r w:rsidR="00E31FDB">
        <w:rPr>
          <w:shd w:val="clear" w:color="auto" w:fill="FFFFFF"/>
        </w:rPr>
        <w:t xml:space="preserve"> </w:t>
      </w:r>
    </w:p>
    <w:p w14:paraId="5480431C" w14:textId="77777777" w:rsidR="00F66F72" w:rsidRDefault="00F66F72">
      <w:pPr>
        <w:spacing w:after="160" w:line="259" w:lineRule="auto"/>
      </w:pPr>
      <w:r>
        <w:br w:type="page"/>
      </w:r>
    </w:p>
    <w:p w14:paraId="22B3F0DE" w14:textId="77777777" w:rsidR="00F03C7A" w:rsidRPr="00257BAD" w:rsidRDefault="00F03C7A" w:rsidP="00F03C7A">
      <w:pPr>
        <w:pStyle w:val="Heading1"/>
        <w:numPr>
          <w:ilvl w:val="0"/>
          <w:numId w:val="0"/>
        </w:numPr>
        <w:jc w:val="center"/>
        <w:rPr>
          <w:sz w:val="36"/>
          <w:szCs w:val="36"/>
        </w:rPr>
      </w:pPr>
      <w:r w:rsidRPr="00257BAD">
        <w:rPr>
          <w:sz w:val="36"/>
          <w:szCs w:val="36"/>
        </w:rPr>
        <w:lastRenderedPageBreak/>
        <w:t>Recommendations to ensure transparency in emergency public procurement</w:t>
      </w:r>
    </w:p>
    <w:p w14:paraId="32F72F1C" w14:textId="77777777" w:rsidR="002818EB" w:rsidRPr="007272D6" w:rsidRDefault="002818EB" w:rsidP="002818EB">
      <w:pPr>
        <w:rPr>
          <w:sz w:val="28"/>
          <w:szCs w:val="28"/>
        </w:rPr>
      </w:pPr>
    </w:p>
    <w:p w14:paraId="6DBDB454" w14:textId="77777777" w:rsidR="00427A4F" w:rsidRPr="007272D6" w:rsidRDefault="00427A4F" w:rsidP="00427A4F">
      <w:pPr>
        <w:pStyle w:val="Heading3"/>
        <w:rPr>
          <w:sz w:val="28"/>
          <w:szCs w:val="28"/>
        </w:rPr>
      </w:pPr>
      <w:r w:rsidRPr="007272D6">
        <w:rPr>
          <w:sz w:val="28"/>
          <w:szCs w:val="28"/>
        </w:rPr>
        <w:t>The use of emergency procurement must be justified, recorded, and made public</w:t>
      </w:r>
    </w:p>
    <w:p w14:paraId="21BBF806" w14:textId="77777777" w:rsidR="00427A4F" w:rsidRPr="007272D6" w:rsidRDefault="00427A4F" w:rsidP="00427A4F">
      <w:pPr>
        <w:pStyle w:val="Heading3"/>
        <w:rPr>
          <w:sz w:val="28"/>
          <w:szCs w:val="28"/>
        </w:rPr>
      </w:pPr>
      <w:r w:rsidRPr="007272D6">
        <w:rPr>
          <w:sz w:val="28"/>
          <w:szCs w:val="28"/>
        </w:rPr>
        <w:t xml:space="preserve">Emergency procurement is the exception, not the rule, and should be judged on a case-by-case basis </w:t>
      </w:r>
    </w:p>
    <w:p w14:paraId="4326BB3F" w14:textId="77777777" w:rsidR="00427A4F" w:rsidRPr="007272D6" w:rsidRDefault="00427A4F" w:rsidP="00427A4F">
      <w:pPr>
        <w:pStyle w:val="Heading3"/>
        <w:rPr>
          <w:sz w:val="28"/>
          <w:szCs w:val="28"/>
        </w:rPr>
      </w:pPr>
      <w:r w:rsidRPr="007272D6">
        <w:rPr>
          <w:sz w:val="28"/>
          <w:szCs w:val="28"/>
        </w:rPr>
        <w:t xml:space="preserve">Emergency procurement data should be centralised on national e-procurement portals </w:t>
      </w:r>
    </w:p>
    <w:p w14:paraId="3FEA3B26" w14:textId="77777777" w:rsidR="00427A4F" w:rsidRPr="007272D6" w:rsidRDefault="00427A4F" w:rsidP="00427A4F">
      <w:pPr>
        <w:pStyle w:val="Heading3"/>
        <w:rPr>
          <w:sz w:val="28"/>
          <w:szCs w:val="28"/>
        </w:rPr>
      </w:pPr>
      <w:r w:rsidRPr="007272D6">
        <w:rPr>
          <w:sz w:val="28"/>
          <w:szCs w:val="28"/>
        </w:rPr>
        <w:t>Full publication to maintain trust</w:t>
      </w:r>
    </w:p>
    <w:p w14:paraId="17EC03CA" w14:textId="77777777" w:rsidR="00427A4F" w:rsidRPr="007272D6" w:rsidRDefault="00427A4F" w:rsidP="00427A4F">
      <w:pPr>
        <w:pStyle w:val="Heading3"/>
        <w:rPr>
          <w:sz w:val="28"/>
          <w:szCs w:val="28"/>
        </w:rPr>
      </w:pPr>
      <w:r w:rsidRPr="007272D6">
        <w:rPr>
          <w:sz w:val="28"/>
          <w:szCs w:val="28"/>
        </w:rPr>
        <w:t xml:space="preserve">Open Data on emergency procurement </w:t>
      </w:r>
    </w:p>
    <w:p w14:paraId="545A0DD6" w14:textId="77777777" w:rsidR="00427A4F" w:rsidRPr="007272D6" w:rsidRDefault="00427A4F" w:rsidP="00427A4F">
      <w:pPr>
        <w:pStyle w:val="Heading3"/>
        <w:rPr>
          <w:sz w:val="28"/>
          <w:szCs w:val="28"/>
        </w:rPr>
      </w:pPr>
      <w:r w:rsidRPr="007272D6">
        <w:rPr>
          <w:sz w:val="28"/>
          <w:szCs w:val="28"/>
        </w:rPr>
        <w:t xml:space="preserve">E-procurement portals should be updated in the shortest possible time </w:t>
      </w:r>
    </w:p>
    <w:p w14:paraId="1DD1A017" w14:textId="77777777" w:rsidR="00427A4F" w:rsidRPr="007272D6" w:rsidRDefault="00427A4F" w:rsidP="00427A4F">
      <w:pPr>
        <w:pStyle w:val="Heading3"/>
        <w:rPr>
          <w:sz w:val="28"/>
          <w:szCs w:val="28"/>
        </w:rPr>
      </w:pPr>
      <w:r w:rsidRPr="007272D6">
        <w:rPr>
          <w:sz w:val="28"/>
          <w:szCs w:val="28"/>
        </w:rPr>
        <w:t xml:space="preserve">Transparency to prevent price gouging </w:t>
      </w:r>
    </w:p>
    <w:p w14:paraId="0DF74190" w14:textId="77777777" w:rsidR="00427A4F" w:rsidRPr="007272D6" w:rsidRDefault="00427A4F" w:rsidP="00427A4F">
      <w:pPr>
        <w:pStyle w:val="Heading3"/>
        <w:rPr>
          <w:sz w:val="28"/>
          <w:szCs w:val="28"/>
        </w:rPr>
      </w:pPr>
      <w:r w:rsidRPr="007272D6">
        <w:rPr>
          <w:sz w:val="28"/>
          <w:szCs w:val="28"/>
        </w:rPr>
        <w:t xml:space="preserve">Open data to strengthen due diligence on suppliers and prevent fraud </w:t>
      </w:r>
    </w:p>
    <w:p w14:paraId="7D9AD44C" w14:textId="77777777" w:rsidR="004A0AA3" w:rsidRPr="00257BAD" w:rsidRDefault="00427A4F" w:rsidP="004A0AA3">
      <w:pPr>
        <w:pStyle w:val="Heading3"/>
        <w:rPr>
          <w:sz w:val="28"/>
          <w:szCs w:val="28"/>
        </w:rPr>
      </w:pPr>
      <w:r w:rsidRPr="00257BAD">
        <w:rPr>
          <w:sz w:val="28"/>
          <w:szCs w:val="28"/>
        </w:rPr>
        <w:t>Publicise sanctions for frau</w:t>
      </w:r>
      <w:r w:rsidR="004A0AA3" w:rsidRPr="00257BAD">
        <w:rPr>
          <w:sz w:val="28"/>
          <w:szCs w:val="28"/>
        </w:rPr>
        <w:t>dulent activity and bid cartels</w:t>
      </w:r>
    </w:p>
    <w:p w14:paraId="10C60E59" w14:textId="426025E7" w:rsidR="00427A4F" w:rsidRPr="00257BAD" w:rsidRDefault="00427A4F" w:rsidP="004A0AA3">
      <w:pPr>
        <w:pStyle w:val="Heading3"/>
        <w:rPr>
          <w:sz w:val="28"/>
          <w:szCs w:val="28"/>
        </w:rPr>
      </w:pPr>
      <w:r w:rsidRPr="00257BAD">
        <w:rPr>
          <w:sz w:val="28"/>
          <w:szCs w:val="28"/>
        </w:rPr>
        <w:t xml:space="preserve">Cooperation with civil society, investigative journalists and </w:t>
      </w:r>
      <w:proofErr w:type="spellStart"/>
      <w:r w:rsidRPr="00257BAD">
        <w:rPr>
          <w:sz w:val="28"/>
          <w:szCs w:val="28"/>
        </w:rPr>
        <w:t>whistleblowers</w:t>
      </w:r>
      <w:proofErr w:type="spellEnd"/>
    </w:p>
    <w:p w14:paraId="617947F5" w14:textId="4DF47333" w:rsidR="00427A4F" w:rsidRDefault="00427A4F" w:rsidP="00427A4F">
      <w:pPr>
        <w:pStyle w:val="Heading3"/>
        <w:numPr>
          <w:ilvl w:val="0"/>
          <w:numId w:val="0"/>
        </w:numPr>
        <w:ind w:left="426" w:hanging="426"/>
      </w:pPr>
    </w:p>
    <w:p w14:paraId="35F43ED9" w14:textId="55EF30B6" w:rsidR="00427A4F" w:rsidRDefault="00427A4F" w:rsidP="00427A4F"/>
    <w:p w14:paraId="0EB832BE" w14:textId="23EB18CD" w:rsidR="00427A4F" w:rsidRDefault="00427A4F" w:rsidP="00427A4F">
      <w:pPr>
        <w:pStyle w:val="Heading3"/>
        <w:numPr>
          <w:ilvl w:val="0"/>
          <w:numId w:val="0"/>
        </w:numPr>
        <w:rPr>
          <w:rFonts w:ascii="Times New Roman" w:eastAsiaTheme="minorHAnsi" w:hAnsi="Times New Roman" w:cstheme="minorBidi"/>
          <w:b w:val="0"/>
          <w:bCs w:val="0"/>
          <w:color w:val="auto"/>
          <w:szCs w:val="22"/>
        </w:rPr>
      </w:pPr>
    </w:p>
    <w:p w14:paraId="01D5F1E9" w14:textId="77777777" w:rsidR="00427A4F" w:rsidRPr="00427A4F" w:rsidRDefault="00427A4F" w:rsidP="00427A4F"/>
    <w:p w14:paraId="09D5CF92" w14:textId="398ED377" w:rsidR="00427A4F" w:rsidRDefault="00427A4F" w:rsidP="004C37D5">
      <w:pPr>
        <w:pStyle w:val="Heading1"/>
        <w:numPr>
          <w:ilvl w:val="0"/>
          <w:numId w:val="0"/>
        </w:numPr>
        <w:jc w:val="center"/>
      </w:pPr>
      <w:r w:rsidRPr="00EA147F">
        <w:lastRenderedPageBreak/>
        <w:t>Recommendations to ensure transparency in emergency public procurement</w:t>
      </w:r>
    </w:p>
    <w:p w14:paraId="7D3099FA" w14:textId="6BD29CCA" w:rsidR="002818EB" w:rsidRPr="00EA147F" w:rsidRDefault="002818EB" w:rsidP="00427A4F">
      <w:pPr>
        <w:pStyle w:val="Heading3"/>
        <w:numPr>
          <w:ilvl w:val="0"/>
          <w:numId w:val="10"/>
        </w:numPr>
      </w:pPr>
      <w:r w:rsidRPr="00EA147F">
        <w:t>The use of emergency procurement must be justified, recorded</w:t>
      </w:r>
      <w:r w:rsidR="00E01563">
        <w:t>,</w:t>
      </w:r>
      <w:r w:rsidRPr="00EA147F">
        <w:t xml:space="preserve"> and made public</w:t>
      </w:r>
    </w:p>
    <w:p w14:paraId="550DC014" w14:textId="22BA078E" w:rsidR="00DB4663" w:rsidRPr="00EA147F" w:rsidRDefault="002818EB" w:rsidP="00F03C7A">
      <w:r w:rsidRPr="00EA147F">
        <w:rPr>
          <w:b/>
          <w:i/>
        </w:rPr>
        <w:t>Issue</w:t>
      </w:r>
      <w:r w:rsidRPr="00EA147F">
        <w:rPr>
          <w:i/>
        </w:rPr>
        <w:t xml:space="preserve">: </w:t>
      </w:r>
      <w:r w:rsidRPr="00EA147F">
        <w:t xml:space="preserve">Under normal conditions, procurements rules ensure that </w:t>
      </w:r>
      <w:r w:rsidR="00F647E8">
        <w:t xml:space="preserve">public authorities </w:t>
      </w:r>
      <w:r w:rsidRPr="00EA147F">
        <w:t>adhere to fair and reasonable timetables and procedures</w:t>
      </w:r>
      <w:r w:rsidR="00840B0C">
        <w:t xml:space="preserve"> to</w:t>
      </w:r>
      <w:r w:rsidR="00C140B3">
        <w:t xml:space="preserve"> </w:t>
      </w:r>
      <w:r w:rsidRPr="00EA147F">
        <w:t>encourage open competition</w:t>
      </w:r>
      <w:r w:rsidRPr="00EA147F">
        <w:rPr>
          <w:i/>
        </w:rPr>
        <w:t>.</w:t>
      </w:r>
      <w:r w:rsidR="00C140B3">
        <w:t xml:space="preserve"> I</w:t>
      </w:r>
      <w:r w:rsidR="00F647E8">
        <w:t xml:space="preserve">n situations of </w:t>
      </w:r>
      <w:r w:rsidRPr="00EA147F">
        <w:t xml:space="preserve">extreme urgency, </w:t>
      </w:r>
      <w:r w:rsidR="00C140B3" w:rsidRPr="0039230C">
        <w:t xml:space="preserve">however, </w:t>
      </w:r>
      <w:r w:rsidR="00C140B3" w:rsidRPr="00315CCC">
        <w:t xml:space="preserve">public </w:t>
      </w:r>
      <w:r w:rsidRPr="00315CCC">
        <w:t>authorities</w:t>
      </w:r>
      <w:r w:rsidRPr="0039230C">
        <w:t xml:space="preserve"> can enter into a ‘negotiated procedure without publication’, which is essentially a direct award to a preselected </w:t>
      </w:r>
      <w:r w:rsidR="00C140B3">
        <w:t>company</w:t>
      </w:r>
      <w:r w:rsidRPr="0039230C">
        <w:t>.</w:t>
      </w:r>
      <w:r w:rsidR="00DB4663" w:rsidRPr="00EA147F">
        <w:t xml:space="preserve"> </w:t>
      </w:r>
    </w:p>
    <w:p w14:paraId="6B36CD3C" w14:textId="1A6A29E9" w:rsidR="002818EB" w:rsidRDefault="00C140B3" w:rsidP="00F03C7A">
      <w:pPr>
        <w:rPr>
          <w:rFonts w:eastAsia="Times New Roman" w:cs="Times New Roman"/>
          <w:szCs w:val="24"/>
        </w:rPr>
      </w:pPr>
      <w:r>
        <w:t xml:space="preserve">The </w:t>
      </w:r>
      <w:r w:rsidR="0082626E">
        <w:t>Covid</w:t>
      </w:r>
      <w:r w:rsidR="00DB4663" w:rsidRPr="00EA147F">
        <w:t xml:space="preserve">-19 </w:t>
      </w:r>
      <w:r>
        <w:t xml:space="preserve">crisis does not, </w:t>
      </w:r>
      <w:r w:rsidR="00480A16">
        <w:t>however</w:t>
      </w:r>
      <w:r>
        <w:t xml:space="preserve">, </w:t>
      </w:r>
      <w:r w:rsidR="00DB4663" w:rsidRPr="00EA147F">
        <w:t>give governments free reign to contract as they like</w:t>
      </w:r>
      <w:r>
        <w:t>. R</w:t>
      </w:r>
      <w:r w:rsidR="00DB4663" w:rsidRPr="00EA147F">
        <w:t xml:space="preserve">ather their decision to make a direct award must be justified. </w:t>
      </w:r>
      <w:r w:rsidR="002818EB" w:rsidRPr="00EA147F">
        <w:t>According to the EU Directi</w:t>
      </w:r>
      <w:r w:rsidR="000C582F" w:rsidRPr="00EA147F">
        <w:t xml:space="preserve">ve, </w:t>
      </w:r>
      <w:r>
        <w:t xml:space="preserve">public </w:t>
      </w:r>
      <w:r w:rsidR="000C582F" w:rsidRPr="00EA147F">
        <w:t xml:space="preserve">authorities can </w:t>
      </w:r>
      <w:r w:rsidR="00CB3A51">
        <w:t xml:space="preserve">only </w:t>
      </w:r>
      <w:r>
        <w:t xml:space="preserve">make </w:t>
      </w:r>
      <w:r w:rsidR="000C582F" w:rsidRPr="00EA147F">
        <w:t>direct award</w:t>
      </w:r>
      <w:r>
        <w:t>s</w:t>
      </w:r>
      <w:r w:rsidR="000C582F" w:rsidRPr="00EA147F">
        <w:t xml:space="preserve"> </w:t>
      </w:r>
      <w:r w:rsidR="002818EB" w:rsidRPr="00EA147F">
        <w:rPr>
          <w:rFonts w:eastAsia="Times New Roman" w:cs="Times New Roman"/>
          <w:szCs w:val="24"/>
        </w:rPr>
        <w:t>for reasons of </w:t>
      </w:r>
      <w:r w:rsidR="002818EB" w:rsidRPr="00EA147F">
        <w:rPr>
          <w:rFonts w:eastAsia="Times New Roman" w:cs="Times New Roman"/>
          <w:b/>
          <w:bCs/>
          <w:szCs w:val="24"/>
        </w:rPr>
        <w:t>extreme urgency</w:t>
      </w:r>
      <w:r w:rsidR="002818EB" w:rsidRPr="00EA147F">
        <w:rPr>
          <w:rFonts w:eastAsia="Times New Roman" w:cs="Times New Roman"/>
          <w:szCs w:val="24"/>
        </w:rPr>
        <w:t xml:space="preserve"> brought about by </w:t>
      </w:r>
      <w:r w:rsidR="002818EB" w:rsidRPr="00EA147F">
        <w:rPr>
          <w:rFonts w:eastAsia="Times New Roman" w:cs="Times New Roman"/>
          <w:b/>
          <w:bCs/>
          <w:szCs w:val="24"/>
        </w:rPr>
        <w:t>unforeseeable</w:t>
      </w:r>
      <w:r w:rsidR="002818EB" w:rsidRPr="00EA147F">
        <w:rPr>
          <w:rFonts w:eastAsia="Times New Roman" w:cs="Times New Roman"/>
          <w:szCs w:val="24"/>
        </w:rPr>
        <w:t> </w:t>
      </w:r>
      <w:r>
        <w:rPr>
          <w:rFonts w:eastAsia="Times New Roman" w:cs="Times New Roman"/>
          <w:szCs w:val="24"/>
        </w:rPr>
        <w:t>events</w:t>
      </w:r>
      <w:r w:rsidR="002818EB" w:rsidRPr="00EA147F">
        <w:rPr>
          <w:rFonts w:eastAsia="Times New Roman" w:cs="Times New Roman"/>
          <w:szCs w:val="24"/>
        </w:rPr>
        <w:t xml:space="preserve"> </w:t>
      </w:r>
      <w:r>
        <w:rPr>
          <w:rFonts w:eastAsia="Times New Roman" w:cs="Times New Roman"/>
          <w:szCs w:val="24"/>
        </w:rPr>
        <w:t xml:space="preserve">which mean that </w:t>
      </w:r>
      <w:r w:rsidR="002818EB" w:rsidRPr="00EA147F">
        <w:rPr>
          <w:rFonts w:eastAsia="Times New Roman" w:cs="Times New Roman"/>
          <w:szCs w:val="24"/>
        </w:rPr>
        <w:t>the </w:t>
      </w:r>
      <w:r w:rsidR="002818EB" w:rsidRPr="00EA147F">
        <w:rPr>
          <w:rFonts w:eastAsia="Times New Roman" w:cs="Times New Roman"/>
          <w:b/>
          <w:bCs/>
          <w:szCs w:val="24"/>
        </w:rPr>
        <w:t>time limits</w:t>
      </w:r>
      <w:r w:rsidR="002818EB" w:rsidRPr="00EA147F">
        <w:rPr>
          <w:rFonts w:eastAsia="Times New Roman" w:cs="Times New Roman"/>
          <w:szCs w:val="24"/>
        </w:rPr>
        <w:t xml:space="preserve"> for </w:t>
      </w:r>
      <w:r>
        <w:rPr>
          <w:rFonts w:eastAsia="Times New Roman" w:cs="Times New Roman"/>
          <w:szCs w:val="24"/>
        </w:rPr>
        <w:t xml:space="preserve">conducting a normal procedure </w:t>
      </w:r>
      <w:r w:rsidR="002818EB" w:rsidRPr="00EA147F">
        <w:rPr>
          <w:rFonts w:eastAsia="Times New Roman" w:cs="Times New Roman"/>
          <w:b/>
          <w:bCs/>
          <w:szCs w:val="24"/>
        </w:rPr>
        <w:t>cannot be complied with</w:t>
      </w:r>
      <w:r w:rsidR="002818EB" w:rsidRPr="00EA147F">
        <w:rPr>
          <w:rFonts w:eastAsia="Times New Roman" w:cs="Times New Roman"/>
          <w:szCs w:val="24"/>
        </w:rPr>
        <w:t>.</w:t>
      </w:r>
    </w:p>
    <w:p w14:paraId="637ECE75" w14:textId="73EF47AB" w:rsidR="00030CE4" w:rsidRPr="00EA147F" w:rsidRDefault="002818EB" w:rsidP="00DB4663">
      <w:r w:rsidRPr="00EA147F">
        <w:t>F</w:t>
      </w:r>
      <w:r w:rsidR="00F03C7A" w:rsidRPr="00EA147F">
        <w:t xml:space="preserve">or each emergency procedure, the </w:t>
      </w:r>
      <w:r w:rsidR="008E4B9A">
        <w:t xml:space="preserve">public </w:t>
      </w:r>
      <w:r w:rsidR="00F03C7A" w:rsidRPr="00EA147F">
        <w:t xml:space="preserve">authority </w:t>
      </w:r>
      <w:r w:rsidR="00480A16">
        <w:t xml:space="preserve">must </w:t>
      </w:r>
      <w:r w:rsidR="00C140B3">
        <w:t xml:space="preserve">issue a report </w:t>
      </w:r>
      <w:r w:rsidR="00F03C7A" w:rsidRPr="00EA147F">
        <w:t>justify</w:t>
      </w:r>
      <w:r w:rsidR="00C140B3">
        <w:t>ing</w:t>
      </w:r>
      <w:r w:rsidR="00F03C7A" w:rsidRPr="00EA147F">
        <w:t xml:space="preserve"> its </w:t>
      </w:r>
      <w:r w:rsidR="00C140B3">
        <w:t>decision</w:t>
      </w:r>
      <w:r w:rsidR="00F03C7A" w:rsidRPr="00EA147F">
        <w:t>.</w:t>
      </w:r>
      <w:r w:rsidR="00B1577E" w:rsidRPr="00EA147F">
        <w:t xml:space="preserve"> Not only is it good practice to make this </w:t>
      </w:r>
      <w:r w:rsidR="00C140B3">
        <w:t xml:space="preserve">report </w:t>
      </w:r>
      <w:r w:rsidR="00B1577E" w:rsidRPr="00EA147F">
        <w:t>open so that those spending public money can be held accountable, but this also helps protect against any challenges brought against the emergency procurement</w:t>
      </w:r>
      <w:r w:rsidR="000C582F" w:rsidRPr="00EA147F">
        <w:t xml:space="preserve"> </w:t>
      </w:r>
      <w:r w:rsidR="00B1577E" w:rsidRPr="00EA147F">
        <w:t>by another potential supplier.</w:t>
      </w:r>
      <w:r w:rsidR="00B833A7" w:rsidRPr="00EA147F">
        <w:t xml:space="preserve"> </w:t>
      </w:r>
      <w:r w:rsidR="00030CE4">
        <w:t xml:space="preserve">Publication of the justification is </w:t>
      </w:r>
      <w:r w:rsidR="00D30BEA">
        <w:t xml:space="preserve">therefore </w:t>
      </w:r>
      <w:r w:rsidR="00030CE4">
        <w:t>a</w:t>
      </w:r>
      <w:r w:rsidR="006478D0">
        <w:t>lso a safeguard for the awarded</w:t>
      </w:r>
      <w:r w:rsidR="00030CE4">
        <w:t xml:space="preserve"> company that the </w:t>
      </w:r>
      <w:r w:rsidR="00D30BEA">
        <w:t xml:space="preserve">emergency procurement </w:t>
      </w:r>
      <w:r w:rsidR="00030CE4">
        <w:t>is justified.</w:t>
      </w:r>
      <w:r w:rsidR="006478D0">
        <w:t xml:space="preserve"> </w:t>
      </w:r>
      <w:r w:rsidR="00030CE4">
        <w:t>Poorly documented decisions risk being challenged and undermine the audit requirements post crisis</w:t>
      </w:r>
      <w:r w:rsidR="006478D0">
        <w:t>.</w:t>
      </w:r>
    </w:p>
    <w:p w14:paraId="43C7EE9E" w14:textId="77777777" w:rsidR="00186AB8" w:rsidRDefault="002818EB" w:rsidP="0019780B">
      <w:pPr>
        <w:spacing w:after="0"/>
      </w:pPr>
      <w:r w:rsidRPr="00EA147F">
        <w:rPr>
          <w:b/>
          <w:i/>
        </w:rPr>
        <w:t>Recommendation</w:t>
      </w:r>
      <w:r w:rsidR="00E01563">
        <w:rPr>
          <w:b/>
          <w:i/>
        </w:rPr>
        <w:t>s</w:t>
      </w:r>
      <w:r w:rsidRPr="00EA147F">
        <w:rPr>
          <w:i/>
        </w:rPr>
        <w:t>:</w:t>
      </w:r>
      <w:r w:rsidR="00F03C7A" w:rsidRPr="00EA147F">
        <w:t xml:space="preserve"> </w:t>
      </w:r>
    </w:p>
    <w:p w14:paraId="72E7BD34" w14:textId="5FFA5F28" w:rsidR="00CA0C6A" w:rsidRDefault="00C846B4" w:rsidP="0019780B">
      <w:pPr>
        <w:pStyle w:val="ListParagraph"/>
        <w:numPr>
          <w:ilvl w:val="0"/>
          <w:numId w:val="7"/>
        </w:numPr>
        <w:rPr>
          <w:rFonts w:eastAsia="Times New Roman"/>
          <w:iCs/>
        </w:rPr>
      </w:pPr>
      <w:r>
        <w:rPr>
          <w:rFonts w:eastAsia="Times New Roman"/>
          <w:iCs/>
        </w:rPr>
        <w:t xml:space="preserve">All parties must </w:t>
      </w:r>
      <w:r w:rsidR="00CA0C6A">
        <w:rPr>
          <w:rFonts w:eastAsia="Times New Roman"/>
          <w:iCs/>
        </w:rPr>
        <w:t>ensure good record keeping of decisions made during emergency procurement.</w:t>
      </w:r>
    </w:p>
    <w:p w14:paraId="0A459CE5" w14:textId="6677EA27" w:rsidR="00186AB8" w:rsidRDefault="008E4B9A" w:rsidP="0019780B">
      <w:pPr>
        <w:pStyle w:val="ListParagraph"/>
        <w:numPr>
          <w:ilvl w:val="0"/>
          <w:numId w:val="7"/>
        </w:numPr>
        <w:rPr>
          <w:rFonts w:eastAsia="Times New Roman"/>
          <w:iCs/>
        </w:rPr>
      </w:pPr>
      <w:r>
        <w:rPr>
          <w:rFonts w:eastAsia="Times New Roman"/>
          <w:iCs/>
        </w:rPr>
        <w:t>Public authorities should</w:t>
      </w:r>
      <w:r w:rsidR="00856B3E">
        <w:rPr>
          <w:rFonts w:eastAsia="Times New Roman"/>
          <w:iCs/>
        </w:rPr>
        <w:t xml:space="preserve"> </w:t>
      </w:r>
      <w:r w:rsidR="00DB4663" w:rsidRPr="00074891">
        <w:rPr>
          <w:rFonts w:eastAsia="Times New Roman"/>
          <w:iCs/>
        </w:rPr>
        <w:t>assess whether they are permitted to carry out a</w:t>
      </w:r>
      <w:r w:rsidR="00A17091" w:rsidRPr="00074891">
        <w:rPr>
          <w:rFonts w:eastAsia="Times New Roman"/>
          <w:iCs/>
        </w:rPr>
        <w:t xml:space="preserve"> direct award </w:t>
      </w:r>
      <w:r w:rsidR="00DB4663" w:rsidRPr="00074891">
        <w:rPr>
          <w:rFonts w:eastAsia="Times New Roman"/>
          <w:iCs/>
        </w:rPr>
        <w:t xml:space="preserve">and keep a </w:t>
      </w:r>
      <w:r w:rsidR="00F03C7A" w:rsidRPr="00074891">
        <w:rPr>
          <w:rFonts w:eastAsia="Times New Roman"/>
          <w:iCs/>
        </w:rPr>
        <w:t>written justifica</w:t>
      </w:r>
      <w:r w:rsidR="00DB4663" w:rsidRPr="00074891">
        <w:rPr>
          <w:rFonts w:eastAsia="Times New Roman"/>
          <w:iCs/>
        </w:rPr>
        <w:t>tion</w:t>
      </w:r>
      <w:r w:rsidR="00030CE4">
        <w:rPr>
          <w:rFonts w:eastAsia="Times New Roman"/>
          <w:iCs/>
        </w:rPr>
        <w:t>.</w:t>
      </w:r>
    </w:p>
    <w:p w14:paraId="65A4EBA1" w14:textId="74BCCE43" w:rsidR="00F03C7A" w:rsidRPr="005203AF" w:rsidRDefault="00030CE4" w:rsidP="00A80139">
      <w:pPr>
        <w:pStyle w:val="ListParagraph"/>
        <w:numPr>
          <w:ilvl w:val="0"/>
          <w:numId w:val="7"/>
        </w:numPr>
        <w:rPr>
          <w:rFonts w:eastAsia="Times New Roman"/>
          <w:iCs/>
        </w:rPr>
      </w:pPr>
      <w:r>
        <w:rPr>
          <w:rFonts w:eastAsia="Times New Roman"/>
          <w:iCs/>
        </w:rPr>
        <w:t xml:space="preserve">This justification should be published </w:t>
      </w:r>
      <w:r w:rsidR="00A80139" w:rsidRPr="00A80139">
        <w:rPr>
          <w:rFonts w:eastAsia="Times New Roman"/>
          <w:iCs/>
        </w:rPr>
        <w:t xml:space="preserve">openly to build public trust and as a safeguard against </w:t>
      </w:r>
      <w:r w:rsidR="006478D0">
        <w:rPr>
          <w:rFonts w:eastAsia="Times New Roman"/>
          <w:iCs/>
        </w:rPr>
        <w:t xml:space="preserve">potential </w:t>
      </w:r>
      <w:r w:rsidR="00A80139" w:rsidRPr="00A80139">
        <w:rPr>
          <w:rFonts w:eastAsia="Times New Roman"/>
          <w:iCs/>
        </w:rPr>
        <w:t>future challenge</w:t>
      </w:r>
      <w:r w:rsidR="006478D0">
        <w:rPr>
          <w:rFonts w:eastAsia="Times New Roman"/>
          <w:iCs/>
        </w:rPr>
        <w:t>s</w:t>
      </w:r>
      <w:r w:rsidR="0062113A">
        <w:rPr>
          <w:rFonts w:eastAsia="Times New Roman"/>
          <w:iCs/>
        </w:rPr>
        <w:t>.</w:t>
      </w:r>
    </w:p>
    <w:p w14:paraId="02F063E5" w14:textId="77777777" w:rsidR="00F03C7A" w:rsidRPr="00EA147F" w:rsidRDefault="00F03C7A" w:rsidP="00F03C7A"/>
    <w:p w14:paraId="5B350AF4" w14:textId="39C5558C" w:rsidR="00F03C7A" w:rsidRPr="00EA147F" w:rsidRDefault="000C582F" w:rsidP="00F03C7A">
      <w:pPr>
        <w:pStyle w:val="Heading3"/>
      </w:pPr>
      <w:r w:rsidRPr="00EA147F">
        <w:t xml:space="preserve">Emergency procurement </w:t>
      </w:r>
      <w:r w:rsidR="00F03C7A" w:rsidRPr="00EA147F">
        <w:t>is the exception, not the rule</w:t>
      </w:r>
      <w:r w:rsidR="00E01563">
        <w:t>,</w:t>
      </w:r>
      <w:r w:rsidR="00F03C7A" w:rsidRPr="00EA147F">
        <w:t xml:space="preserve"> and should be judged on a case</w:t>
      </w:r>
      <w:r w:rsidR="00E01563">
        <w:t>-</w:t>
      </w:r>
      <w:r w:rsidR="00F03C7A" w:rsidRPr="00EA147F">
        <w:t>by</w:t>
      </w:r>
      <w:r w:rsidR="00E01563">
        <w:t>-</w:t>
      </w:r>
      <w:r w:rsidR="00F03C7A" w:rsidRPr="00EA147F">
        <w:t xml:space="preserve">case basis </w:t>
      </w:r>
    </w:p>
    <w:p w14:paraId="0C171BFD" w14:textId="685CFA4D" w:rsidR="00110CC6" w:rsidRPr="00EA147F" w:rsidRDefault="00CB2E9D" w:rsidP="00F03C7A">
      <w:r w:rsidRPr="00EA147F">
        <w:rPr>
          <w:b/>
          <w:i/>
        </w:rPr>
        <w:t xml:space="preserve">Issue: </w:t>
      </w:r>
      <w:r w:rsidR="00110CC6" w:rsidRPr="00EA147F">
        <w:t xml:space="preserve">While </w:t>
      </w:r>
      <w:r w:rsidR="0082626E">
        <w:t>Covid</w:t>
      </w:r>
      <w:r w:rsidR="00110CC6" w:rsidRPr="00EA147F">
        <w:t xml:space="preserve">-19 purchases may be classified as unforeseen and </w:t>
      </w:r>
      <w:r w:rsidR="006478D0">
        <w:t xml:space="preserve">therefore </w:t>
      </w:r>
      <w:r w:rsidR="00110CC6" w:rsidRPr="00EA147F">
        <w:t xml:space="preserve">justify the use of </w:t>
      </w:r>
      <w:r w:rsidRPr="00EA147F">
        <w:t xml:space="preserve">a direct award, this crisis </w:t>
      </w:r>
      <w:r w:rsidR="00110CC6" w:rsidRPr="00EA147F">
        <w:t xml:space="preserve">cannot and should not be used </w:t>
      </w:r>
      <w:r w:rsidRPr="00EA147F">
        <w:t xml:space="preserve">as an umbrella justification </w:t>
      </w:r>
      <w:r w:rsidR="00110CC6" w:rsidRPr="00EA147F">
        <w:t xml:space="preserve">for </w:t>
      </w:r>
      <w:r w:rsidRPr="00EA147F">
        <w:t xml:space="preserve">all procurement </w:t>
      </w:r>
      <w:r w:rsidR="00E01563">
        <w:t xml:space="preserve">that takes place </w:t>
      </w:r>
      <w:r w:rsidRPr="00EA147F">
        <w:t>during this crisis</w:t>
      </w:r>
      <w:r w:rsidR="00110CC6" w:rsidRPr="00EA147F">
        <w:t>.</w:t>
      </w:r>
      <w:r w:rsidRPr="00EA147F">
        <w:t xml:space="preserve"> </w:t>
      </w:r>
      <w:r w:rsidR="00E01563">
        <w:t>There should be c</w:t>
      </w:r>
      <w:r w:rsidRPr="00EA147F">
        <w:t xml:space="preserve">ontinuous assessments </w:t>
      </w:r>
      <w:r w:rsidR="00E01563">
        <w:t xml:space="preserve">of </w:t>
      </w:r>
      <w:r w:rsidRPr="00EA147F">
        <w:lastRenderedPageBreak/>
        <w:t xml:space="preserve">whether a direct award is justified. </w:t>
      </w:r>
      <w:r w:rsidR="004F3F25">
        <w:rPr>
          <w:rFonts w:eastAsia="Times New Roman"/>
          <w:iCs/>
        </w:rPr>
        <w:t>A</w:t>
      </w:r>
      <w:r w:rsidRPr="00EA147F">
        <w:rPr>
          <w:rFonts w:eastAsia="Times New Roman"/>
          <w:iCs/>
        </w:rPr>
        <w:t xml:space="preserve">s time goes on, what might </w:t>
      </w:r>
      <w:r w:rsidR="00E01563">
        <w:rPr>
          <w:rFonts w:eastAsia="Times New Roman"/>
          <w:iCs/>
        </w:rPr>
        <w:t xml:space="preserve">be </w:t>
      </w:r>
      <w:r w:rsidRPr="00EA147F">
        <w:rPr>
          <w:rFonts w:eastAsia="Times New Roman"/>
          <w:iCs/>
        </w:rPr>
        <w:t xml:space="preserve">unforeseeable now, may not </w:t>
      </w:r>
      <w:r w:rsidR="00E01563">
        <w:rPr>
          <w:rFonts w:eastAsia="Times New Roman"/>
          <w:iCs/>
        </w:rPr>
        <w:t xml:space="preserve">be </w:t>
      </w:r>
      <w:r w:rsidRPr="00EA147F">
        <w:rPr>
          <w:rFonts w:eastAsia="Times New Roman"/>
          <w:iCs/>
        </w:rPr>
        <w:t>so in future.</w:t>
      </w:r>
    </w:p>
    <w:p w14:paraId="1CF2066A" w14:textId="31393768" w:rsidR="00F03C7A" w:rsidRPr="00EA147F" w:rsidRDefault="00E01563" w:rsidP="00F03C7A">
      <w:r>
        <w:t>T</w:t>
      </w:r>
      <w:r w:rsidR="00F03C7A" w:rsidRPr="00EA147F">
        <w:t xml:space="preserve">he European Court of Justice requires that the use of </w:t>
      </w:r>
      <w:r>
        <w:t xml:space="preserve">an emergency </w:t>
      </w:r>
      <w:r w:rsidR="00F03C7A" w:rsidRPr="00EA147F">
        <w:t xml:space="preserve">procedure </w:t>
      </w:r>
      <w:r>
        <w:t xml:space="preserve">must be </w:t>
      </w:r>
      <w:r w:rsidR="00F03C7A" w:rsidRPr="00EA147F">
        <w:t>exceptional</w:t>
      </w:r>
      <w:r>
        <w:t>, and that a</w:t>
      </w:r>
      <w:r w:rsidR="00F03C7A" w:rsidRPr="00EA147F">
        <w:t xml:space="preserve">ll the conditions </w:t>
      </w:r>
      <w:r>
        <w:t xml:space="preserve">justifying it </w:t>
      </w:r>
      <w:r w:rsidR="00F03C7A" w:rsidRPr="00EA147F">
        <w:t>have to be met cumulatively and to be interpreted restrictively.</w:t>
      </w:r>
      <w:r w:rsidR="00C03C13">
        <w:rPr>
          <w:rStyle w:val="EndnoteReference"/>
        </w:rPr>
        <w:endnoteReference w:id="9"/>
      </w:r>
    </w:p>
    <w:p w14:paraId="2A84F790" w14:textId="3E37F2F2" w:rsidR="00CB2E9D" w:rsidRPr="00EA147F" w:rsidRDefault="00322CA2" w:rsidP="00F03C7A">
      <w:pPr>
        <w:rPr>
          <w:rFonts w:eastAsia="Times New Roman"/>
        </w:rPr>
      </w:pPr>
      <w:r>
        <w:rPr>
          <w:rFonts w:eastAsia="Times New Roman"/>
          <w:iCs/>
        </w:rPr>
        <w:t>E</w:t>
      </w:r>
      <w:r w:rsidR="00CB2E9D" w:rsidRPr="00322CA2">
        <w:rPr>
          <w:rFonts w:eastAsia="Times New Roman"/>
          <w:iCs/>
        </w:rPr>
        <w:t>mergency procurement should</w:t>
      </w:r>
      <w:r>
        <w:rPr>
          <w:rFonts w:eastAsia="Times New Roman"/>
          <w:iCs/>
        </w:rPr>
        <w:t>, therefore,</w:t>
      </w:r>
      <w:r w:rsidR="00CB2E9D" w:rsidRPr="00322CA2">
        <w:rPr>
          <w:rFonts w:eastAsia="Times New Roman"/>
          <w:iCs/>
        </w:rPr>
        <w:t xml:space="preserve"> be limited to what is absolutely necessary both in terms of what </w:t>
      </w:r>
      <w:r>
        <w:rPr>
          <w:rFonts w:eastAsia="Times New Roman"/>
          <w:iCs/>
        </w:rPr>
        <w:t xml:space="preserve">is being </w:t>
      </w:r>
      <w:r w:rsidR="006478D0">
        <w:rPr>
          <w:rFonts w:eastAsia="Times New Roman"/>
          <w:iCs/>
        </w:rPr>
        <w:t>procured</w:t>
      </w:r>
      <w:r w:rsidR="00CB2E9D" w:rsidRPr="00322CA2">
        <w:rPr>
          <w:rFonts w:eastAsia="Times New Roman"/>
          <w:iCs/>
        </w:rPr>
        <w:t xml:space="preserve"> and the length of the contract. </w:t>
      </w:r>
      <w:r>
        <w:t xml:space="preserve">Direct purchasing can be used </w:t>
      </w:r>
      <w:r w:rsidR="00CB2E9D" w:rsidRPr="00322CA2">
        <w:t>to meet immediate needs</w:t>
      </w:r>
      <w:r>
        <w:t xml:space="preserve"> and to </w:t>
      </w:r>
      <w:r w:rsidR="00CB2E9D" w:rsidRPr="00322CA2">
        <w:t>cover the gap until more stable solutions can be found, such as framework contracts for supplies and services</w:t>
      </w:r>
      <w:r w:rsidR="00BC2B43">
        <w:t xml:space="preserve"> which can be</w:t>
      </w:r>
      <w:r w:rsidR="00CB2E9D" w:rsidRPr="00322CA2">
        <w:t xml:space="preserve"> awarded through regular procedures (including </w:t>
      </w:r>
      <w:r w:rsidR="00BB59DC">
        <w:t>what are known as “</w:t>
      </w:r>
      <w:r w:rsidR="00CB2E9D" w:rsidRPr="00322CA2">
        <w:t>accelerated procedures</w:t>
      </w:r>
      <w:r w:rsidR="00BB59DC">
        <w:t>” where timeframes are shortened but other aspects of procurement rules adhered to</w:t>
      </w:r>
      <w:r w:rsidR="00CB2E9D" w:rsidRPr="00322CA2">
        <w:t>).</w:t>
      </w:r>
    </w:p>
    <w:p w14:paraId="622202B0" w14:textId="464348FC" w:rsidR="00110CC6" w:rsidRPr="00EA147F" w:rsidRDefault="00CB2E9D" w:rsidP="00F03C7A">
      <w:r w:rsidRPr="00EA147F">
        <w:rPr>
          <w:b/>
          <w:i/>
        </w:rPr>
        <w:t xml:space="preserve">Recommendation: </w:t>
      </w:r>
      <w:r w:rsidRPr="00EA147F">
        <w:t>Electing to use emergency procurement is the exception, not the rule</w:t>
      </w:r>
      <w:r w:rsidR="0039230C">
        <w:t>,</w:t>
      </w:r>
      <w:r w:rsidRPr="00EA147F">
        <w:t xml:space="preserve"> even in a time of crisis. </w:t>
      </w:r>
      <w:r w:rsidR="008E4B9A">
        <w:rPr>
          <w:rFonts w:eastAsia="Times New Roman"/>
          <w:iCs/>
        </w:rPr>
        <w:t xml:space="preserve">Public authorities </w:t>
      </w:r>
      <w:r w:rsidR="00F03C7A" w:rsidRPr="00EA147F">
        <w:rPr>
          <w:rFonts w:eastAsia="Times New Roman"/>
          <w:iCs/>
        </w:rPr>
        <w:t xml:space="preserve">should carry out a separate assessment before undertaking any subsequent or additional procurement to ensure that </w:t>
      </w:r>
      <w:r w:rsidR="0039230C">
        <w:rPr>
          <w:rFonts w:eastAsia="Times New Roman"/>
          <w:iCs/>
        </w:rPr>
        <w:t xml:space="preserve">all the conditions </w:t>
      </w:r>
      <w:r w:rsidR="00F03C7A" w:rsidRPr="00EA147F">
        <w:rPr>
          <w:rFonts w:eastAsia="Times New Roman"/>
          <w:iCs/>
        </w:rPr>
        <w:t xml:space="preserve">are still met, particularly to </w:t>
      </w:r>
      <w:r w:rsidR="006478D0">
        <w:rPr>
          <w:rFonts w:eastAsia="Times New Roman"/>
          <w:iCs/>
        </w:rPr>
        <w:t xml:space="preserve">test </w:t>
      </w:r>
      <w:r w:rsidR="0039230C">
        <w:rPr>
          <w:rFonts w:eastAsia="Times New Roman"/>
          <w:iCs/>
        </w:rPr>
        <w:t xml:space="preserve">whether </w:t>
      </w:r>
      <w:r w:rsidR="00F03C7A" w:rsidRPr="00EA147F">
        <w:rPr>
          <w:rFonts w:eastAsia="Times New Roman"/>
          <w:iCs/>
        </w:rPr>
        <w:t xml:space="preserve">the </w:t>
      </w:r>
      <w:r w:rsidR="0039230C">
        <w:rPr>
          <w:rFonts w:eastAsia="Times New Roman"/>
          <w:iCs/>
        </w:rPr>
        <w:t xml:space="preserve">circumstances </w:t>
      </w:r>
      <w:r w:rsidR="00F03C7A" w:rsidRPr="00EA147F">
        <w:rPr>
          <w:rFonts w:eastAsia="Times New Roman"/>
          <w:iCs/>
        </w:rPr>
        <w:t xml:space="preserve">are still unforeseeable. </w:t>
      </w:r>
    </w:p>
    <w:p w14:paraId="2BBCF1BD" w14:textId="67473E8A" w:rsidR="00F03C7A" w:rsidRPr="00EA147F" w:rsidRDefault="00F03C7A" w:rsidP="00F03C7A"/>
    <w:p w14:paraId="0A92A007" w14:textId="6750D79B" w:rsidR="00F03C7A" w:rsidRPr="00EA147F" w:rsidRDefault="00F03C7A" w:rsidP="00F03C7A">
      <w:pPr>
        <w:pStyle w:val="Heading3"/>
      </w:pPr>
      <w:r w:rsidRPr="00EA147F">
        <w:t xml:space="preserve">Emergency </w:t>
      </w:r>
      <w:r w:rsidR="004F0107" w:rsidRPr="00EA147F">
        <w:t xml:space="preserve">procurement data </w:t>
      </w:r>
      <w:r w:rsidRPr="00EA147F">
        <w:t>should be centralised</w:t>
      </w:r>
      <w:r w:rsidR="004F0107" w:rsidRPr="00EA147F">
        <w:t xml:space="preserve"> on national e-procurement portals</w:t>
      </w:r>
      <w:r w:rsidRPr="00EA147F">
        <w:t xml:space="preserve"> </w:t>
      </w:r>
    </w:p>
    <w:p w14:paraId="30EF6A04" w14:textId="64D1C5AE" w:rsidR="006478D0" w:rsidRDefault="009225CE" w:rsidP="00CE3A3B">
      <w:r w:rsidRPr="00EA147F">
        <w:rPr>
          <w:b/>
          <w:i/>
        </w:rPr>
        <w:t>Issue</w:t>
      </w:r>
      <w:r w:rsidR="00030CE4">
        <w:t xml:space="preserve">: </w:t>
      </w:r>
      <w:r w:rsidR="006478D0">
        <w:t xml:space="preserve">To facilitate audit of </w:t>
      </w:r>
      <w:r w:rsidR="0082626E">
        <w:t>Covid</w:t>
      </w:r>
      <w:r w:rsidR="006478D0">
        <w:t>-19 related procurement, a</w:t>
      </w:r>
      <w:r w:rsidR="00CB3A51">
        <w:t>ll emergency procurement contracts should be published online</w:t>
      </w:r>
      <w:r w:rsidR="006478D0">
        <w:t xml:space="preserve"> and should be cleared identifiable as emergency procurement contracts. </w:t>
      </w:r>
    </w:p>
    <w:p w14:paraId="0423D629" w14:textId="78681C6B" w:rsidR="00EE5287" w:rsidRDefault="00B85145" w:rsidP="00CE3A3B">
      <w:r>
        <w:t>E</w:t>
      </w:r>
      <w:r w:rsidR="00CC0D86">
        <w:t xml:space="preserve">mergency contracts </w:t>
      </w:r>
      <w:r w:rsidR="006478D0">
        <w:t xml:space="preserve">should </w:t>
      </w:r>
      <w:r w:rsidR="00CC0D86">
        <w:t xml:space="preserve">be tagged </w:t>
      </w:r>
      <w:r w:rsidR="0082626E">
        <w:t>Covid</w:t>
      </w:r>
      <w:r w:rsidR="00CC0D86">
        <w:t>-19</w:t>
      </w:r>
      <w:r w:rsidR="000F4D7E">
        <w:t xml:space="preserve"> allowing for them to be collected</w:t>
      </w:r>
      <w:r>
        <w:t xml:space="preserve"> and openly</w:t>
      </w:r>
      <w:r w:rsidR="000F4D7E">
        <w:t xml:space="preserve"> </w:t>
      </w:r>
      <w:r>
        <w:t>shared on national and local procurement portals</w:t>
      </w:r>
      <w:r w:rsidR="0076362A">
        <w:t xml:space="preserve"> on </w:t>
      </w:r>
      <w:r w:rsidR="006478D0">
        <w:t xml:space="preserve">a </w:t>
      </w:r>
      <w:r w:rsidR="0076362A">
        <w:t xml:space="preserve">special dashboard or page. </w:t>
      </w:r>
    </w:p>
    <w:p w14:paraId="4E4D9731" w14:textId="2455F97E" w:rsidR="00CB3A51" w:rsidRDefault="00D30BEA" w:rsidP="00CE3A3B">
      <w:r>
        <w:t xml:space="preserve">Some best practices have already been identified. </w:t>
      </w:r>
      <w:r w:rsidR="00CB3A51">
        <w:t>I</w:t>
      </w:r>
      <w:r w:rsidR="00CB3A51" w:rsidRPr="00F072A6">
        <w:t xml:space="preserve">n Colombia, </w:t>
      </w:r>
      <w:r w:rsidR="00CB3A51">
        <w:t>all data on</w:t>
      </w:r>
      <w:r w:rsidR="00CB3A51" w:rsidRPr="00F072A6">
        <w:t xml:space="preserve"> </w:t>
      </w:r>
      <w:r w:rsidR="0082626E">
        <w:t>Covid</w:t>
      </w:r>
      <w:r w:rsidR="00CB3A51" w:rsidRPr="00F072A6">
        <w:t>-19</w:t>
      </w:r>
      <w:r w:rsidR="006478D0">
        <w:t xml:space="preserve"> </w:t>
      </w:r>
      <w:r w:rsidR="00C82500">
        <w:t>related</w:t>
      </w:r>
      <w:r w:rsidR="00CB3A51" w:rsidRPr="00F072A6">
        <w:t xml:space="preserve"> contracts must be disclosed in an open format using the government’s e-procurement platform.</w:t>
      </w:r>
      <w:r w:rsidR="000F6196">
        <w:rPr>
          <w:rStyle w:val="EndnoteReference"/>
        </w:rPr>
        <w:endnoteReference w:id="10"/>
      </w:r>
      <w:r w:rsidR="00CB3A51">
        <w:t xml:space="preserve"> In </w:t>
      </w:r>
      <w:r w:rsidR="00CB3A51" w:rsidRPr="00F072A6">
        <w:t>Ukraine</w:t>
      </w:r>
      <w:r w:rsidR="00557645">
        <w:t>,</w:t>
      </w:r>
      <w:r w:rsidR="00CB3A51" w:rsidRPr="00F072A6">
        <w:t xml:space="preserve"> procuring entities must report and publish their orders within one day of the contract being signed</w:t>
      </w:r>
      <w:r w:rsidR="00EE5287">
        <w:t xml:space="preserve"> and a special </w:t>
      </w:r>
      <w:r w:rsidR="0082626E">
        <w:t>Covid</w:t>
      </w:r>
      <w:r w:rsidR="00EE5287">
        <w:t>-19 dashboard has been set up to aid reporting and analysis</w:t>
      </w:r>
      <w:r w:rsidR="00CB3A51" w:rsidRPr="00F072A6">
        <w:t>.</w:t>
      </w:r>
      <w:r w:rsidR="000F6196">
        <w:rPr>
          <w:rStyle w:val="EndnoteReference"/>
        </w:rPr>
        <w:endnoteReference w:id="11"/>
      </w:r>
      <w:r w:rsidR="00CB3A51">
        <w:t xml:space="preserve"> In Portugal, the </w:t>
      </w:r>
      <w:r w:rsidR="00CB3A51" w:rsidRPr="00A77EAB">
        <w:t>Public Procurement Institute (IMPIC)</w:t>
      </w:r>
      <w:r w:rsidR="00CB3A51" w:rsidRPr="00287C58">
        <w:t xml:space="preserve"> created an open dataset on the national open data portal, which is updated weekly, to publish all the public contract awards usin</w:t>
      </w:r>
      <w:r w:rsidR="00CB3A51">
        <w:t>g the emergency legal framework.</w:t>
      </w:r>
      <w:r w:rsidR="000F6196">
        <w:rPr>
          <w:rStyle w:val="EndnoteReference"/>
        </w:rPr>
        <w:endnoteReference w:id="12"/>
      </w:r>
    </w:p>
    <w:p w14:paraId="72E5FDF0" w14:textId="6AF711B4" w:rsidR="000C582F" w:rsidRPr="00EA147F" w:rsidRDefault="00F53526" w:rsidP="00CE3A3B">
      <w:r>
        <w:t xml:space="preserve">Creating a </w:t>
      </w:r>
      <w:r w:rsidR="00CB3A51">
        <w:t xml:space="preserve">specific section on national e-procurement portals </w:t>
      </w:r>
      <w:r>
        <w:t xml:space="preserve">for publication of either </w:t>
      </w:r>
      <w:r w:rsidR="00CB3A51">
        <w:t xml:space="preserve">emergency procurement </w:t>
      </w:r>
      <w:r w:rsidR="006478D0">
        <w:t xml:space="preserve">and/or all </w:t>
      </w:r>
      <w:r w:rsidR="0082626E">
        <w:t>Covid</w:t>
      </w:r>
      <w:r w:rsidR="006478D0">
        <w:t xml:space="preserve">-19 </w:t>
      </w:r>
      <w:r>
        <w:t xml:space="preserve">related contracts </w:t>
      </w:r>
      <w:r w:rsidR="000C582F" w:rsidRPr="00EA147F">
        <w:t>aid</w:t>
      </w:r>
      <w:r w:rsidR="008C61CF">
        <w:t>s</w:t>
      </w:r>
      <w:r w:rsidR="000C582F" w:rsidRPr="00EA147F">
        <w:t xml:space="preserve"> </w:t>
      </w:r>
      <w:r w:rsidR="00415F1C">
        <w:t xml:space="preserve">analysis, </w:t>
      </w:r>
      <w:r w:rsidR="000C582F" w:rsidRPr="00EA147F">
        <w:t>monitoring and evaluation</w:t>
      </w:r>
      <w:r w:rsidR="00030CE4">
        <w:t xml:space="preserve"> and helps</w:t>
      </w:r>
      <w:r>
        <w:t xml:space="preserve"> </w:t>
      </w:r>
      <w:r w:rsidRPr="00EA147F">
        <w:t>public accountability</w:t>
      </w:r>
      <w:r w:rsidR="000C582F" w:rsidRPr="00EA147F">
        <w:t xml:space="preserve">. </w:t>
      </w:r>
      <w:r w:rsidR="00EE5287">
        <w:t>It</w:t>
      </w:r>
      <w:r w:rsidR="00415F1C">
        <w:t xml:space="preserve"> can</w:t>
      </w:r>
      <w:r w:rsidR="00EE5287">
        <w:t xml:space="preserve"> also play a</w:t>
      </w:r>
      <w:r w:rsidR="00415F1C">
        <w:t xml:space="preserve">n important </w:t>
      </w:r>
      <w:r w:rsidR="00EE5287">
        <w:t>role in helping other emergency buyers connect with suppliers</w:t>
      </w:r>
      <w:r w:rsidR="00415F1C">
        <w:t xml:space="preserve"> and improving government coordination. </w:t>
      </w:r>
      <w:r w:rsidR="000C582F" w:rsidRPr="00EA147F">
        <w:t xml:space="preserve"> </w:t>
      </w:r>
    </w:p>
    <w:p w14:paraId="07534850" w14:textId="439207B6" w:rsidR="004F0107" w:rsidRPr="00EA147F" w:rsidRDefault="00CE3A3B" w:rsidP="00F03C7A">
      <w:r w:rsidRPr="00EA147F">
        <w:rPr>
          <w:b/>
          <w:i/>
        </w:rPr>
        <w:lastRenderedPageBreak/>
        <w:t xml:space="preserve">Recommendation: </w:t>
      </w:r>
      <w:r w:rsidR="00F03C7A" w:rsidRPr="00EA147F">
        <w:t xml:space="preserve">All </w:t>
      </w:r>
      <w:r w:rsidR="0082626E">
        <w:t>Covid</w:t>
      </w:r>
      <w:r w:rsidR="00F81FB6">
        <w:t>-19 related, both emergency and non-</w:t>
      </w:r>
      <w:r w:rsidR="00F03C7A" w:rsidRPr="00EA147F">
        <w:t>emergency</w:t>
      </w:r>
      <w:r w:rsidR="006478D0">
        <w:t>,</w:t>
      </w:r>
      <w:r w:rsidR="00F03C7A" w:rsidRPr="00EA147F">
        <w:t xml:space="preserve"> procurement</w:t>
      </w:r>
      <w:r w:rsidRPr="00EA147F">
        <w:t xml:space="preserve"> data</w:t>
      </w:r>
      <w:r w:rsidR="00F03C7A" w:rsidRPr="00EA147F">
        <w:t xml:space="preserve"> should be </w:t>
      </w:r>
      <w:r w:rsidRPr="00EA147F">
        <w:t xml:space="preserve">published in </w:t>
      </w:r>
      <w:r w:rsidR="00F03C7A" w:rsidRPr="00EA147F">
        <w:t>a specific section on national e-procurement portals</w:t>
      </w:r>
      <w:r w:rsidR="00B0261F" w:rsidRPr="00EA147F">
        <w:t>.</w:t>
      </w:r>
    </w:p>
    <w:p w14:paraId="50786A85" w14:textId="5A30DBEB" w:rsidR="00B0261F" w:rsidRDefault="00B0261F" w:rsidP="00F03C7A"/>
    <w:p w14:paraId="1F71B74A" w14:textId="7358B14C" w:rsidR="00E31FDB" w:rsidRPr="00EA147F" w:rsidRDefault="00CA0C6A" w:rsidP="005203AF">
      <w:pPr>
        <w:pStyle w:val="Heading3"/>
      </w:pPr>
      <w:r>
        <w:t>F</w:t>
      </w:r>
      <w:r w:rsidR="006362BA">
        <w:t xml:space="preserve">ull </w:t>
      </w:r>
      <w:r w:rsidR="00B3550F">
        <w:t>publication to maintain trust</w:t>
      </w:r>
    </w:p>
    <w:p w14:paraId="5DD9B44B" w14:textId="6E64068E" w:rsidR="00817FEC" w:rsidRDefault="006B105A">
      <w:r w:rsidRPr="00EA147F">
        <w:rPr>
          <w:b/>
          <w:i/>
        </w:rPr>
        <w:t>Issue:</w:t>
      </w:r>
      <w:r w:rsidR="004D4330" w:rsidRPr="00EA147F">
        <w:t xml:space="preserve"> </w:t>
      </w:r>
      <w:r w:rsidR="00B0261F" w:rsidRPr="00EA147F">
        <w:t xml:space="preserve">The high levels of discretion offered to </w:t>
      </w:r>
      <w:r w:rsidR="009D055B">
        <w:t xml:space="preserve">public authorities </w:t>
      </w:r>
      <w:r w:rsidR="00B0261F" w:rsidRPr="00EA147F">
        <w:t>through emergency procurement could create a breeding ground for corruption</w:t>
      </w:r>
      <w:r w:rsidR="00C846B4">
        <w:t xml:space="preserve"> a</w:t>
      </w:r>
      <w:r w:rsidR="002E1630">
        <w:t>nd eventual scandals</w:t>
      </w:r>
      <w:r w:rsidR="00B0261F" w:rsidRPr="00EA147F">
        <w:t xml:space="preserve">. In order to </w:t>
      </w:r>
      <w:r w:rsidR="00B3550F">
        <w:t xml:space="preserve">avoid corruption and to </w:t>
      </w:r>
      <w:r w:rsidR="00B0261F" w:rsidRPr="00EA147F">
        <w:t xml:space="preserve">ensure public trust, </w:t>
      </w:r>
      <w:r w:rsidR="009D055B">
        <w:t>public authorities</w:t>
      </w:r>
      <w:r w:rsidR="004D4330" w:rsidRPr="00EA147F">
        <w:t xml:space="preserve"> should go to extra lengths to act with integrity</w:t>
      </w:r>
      <w:r w:rsidR="00346897">
        <w:t xml:space="preserve">. Full publication of both awards and payments against milestones </w:t>
      </w:r>
      <w:r w:rsidR="00980B8A">
        <w:t>is an important check against corruption</w:t>
      </w:r>
      <w:r w:rsidR="00BD7B93">
        <w:t xml:space="preserve">, helping to identify </w:t>
      </w:r>
      <w:r w:rsidR="00B73F0E">
        <w:t>important red flags</w:t>
      </w:r>
      <w:r w:rsidR="000E178C">
        <w:t>.</w:t>
      </w:r>
      <w:r w:rsidR="00BD7B93">
        <w:t xml:space="preserve"> </w:t>
      </w:r>
      <w:r w:rsidR="00761C90">
        <w:t xml:space="preserve">This is also important to stop companies overpromising and under-delivering on supplies and services. </w:t>
      </w:r>
    </w:p>
    <w:p w14:paraId="63A9F8B0" w14:textId="6921093D" w:rsidR="00B0261F" w:rsidRPr="00EA147F" w:rsidRDefault="005336FE">
      <w:r w:rsidRPr="005203AF">
        <w:rPr>
          <w:b/>
          <w:i/>
        </w:rPr>
        <w:t>Recommendation</w:t>
      </w:r>
      <w:r w:rsidR="00FC2BD2">
        <w:rPr>
          <w:b/>
          <w:i/>
        </w:rPr>
        <w:t>s</w:t>
      </w:r>
      <w:r>
        <w:t xml:space="preserve">: </w:t>
      </w:r>
      <w:r w:rsidR="009D055B">
        <w:t xml:space="preserve">Public authorities </w:t>
      </w:r>
      <w:r w:rsidR="00FC2BD2" w:rsidRPr="00EA147F">
        <w:t xml:space="preserve">should ensure proper record keeping of contracts that are awarded during this crisis. For each emergency procedure awarded, </w:t>
      </w:r>
      <w:r w:rsidR="009D055B">
        <w:t>public authorities</w:t>
      </w:r>
      <w:r w:rsidR="009D055B" w:rsidRPr="00EA147F">
        <w:t xml:space="preserve"> </w:t>
      </w:r>
      <w:r w:rsidR="00FC2BD2" w:rsidRPr="00EA147F">
        <w:t>should publish</w:t>
      </w:r>
      <w:r w:rsidR="00782754">
        <w:t xml:space="preserve">: </w:t>
      </w:r>
    </w:p>
    <w:p w14:paraId="3CC1E266" w14:textId="72E411C6" w:rsidR="00B0261F" w:rsidRPr="00EA147F" w:rsidRDefault="00B0261F" w:rsidP="00B0261F">
      <w:pPr>
        <w:pStyle w:val="ListParagraph"/>
        <w:numPr>
          <w:ilvl w:val="0"/>
          <w:numId w:val="2"/>
        </w:numPr>
      </w:pPr>
      <w:r w:rsidRPr="00EA147F">
        <w:t xml:space="preserve">The justification for choosing to use a negotiated procedure without prior publication, showing that there are genuine reasons for extreme urgency, the events that have led to the need for extreme urgency were unforeseeable, due to this it is impossible to comply with the usual timeframes, and the situation is not attributable to the </w:t>
      </w:r>
      <w:r w:rsidR="008E4B9A">
        <w:t>public</w:t>
      </w:r>
      <w:r w:rsidR="008E4B9A" w:rsidRPr="00EA147F">
        <w:t xml:space="preserve"> </w:t>
      </w:r>
      <w:r w:rsidR="006478D0">
        <w:t>authority</w:t>
      </w:r>
    </w:p>
    <w:p w14:paraId="2E3046B8" w14:textId="71D42FED" w:rsidR="00C03024" w:rsidRDefault="00C03024" w:rsidP="00B0261F">
      <w:pPr>
        <w:pStyle w:val="ListParagraph"/>
        <w:numPr>
          <w:ilvl w:val="0"/>
          <w:numId w:val="2"/>
        </w:numPr>
      </w:pPr>
      <w:r>
        <w:t>Justification for why the selected provider was chosen</w:t>
      </w:r>
    </w:p>
    <w:p w14:paraId="2458C694" w14:textId="1621EA90" w:rsidR="006B4ED7" w:rsidRPr="00EA147F" w:rsidRDefault="00782754" w:rsidP="00B0261F">
      <w:pPr>
        <w:pStyle w:val="ListParagraph"/>
        <w:numPr>
          <w:ilvl w:val="0"/>
          <w:numId w:val="2"/>
        </w:numPr>
      </w:pPr>
      <w:r>
        <w:t xml:space="preserve">The </w:t>
      </w:r>
      <w:r w:rsidR="006B4ED7" w:rsidRPr="00EA147F">
        <w:t>Contract Award Notice</w:t>
      </w:r>
    </w:p>
    <w:p w14:paraId="13825285" w14:textId="5221C749" w:rsidR="00B0261F" w:rsidRPr="00EA147F" w:rsidRDefault="006B4ED7" w:rsidP="00B0261F">
      <w:pPr>
        <w:pStyle w:val="ListParagraph"/>
        <w:numPr>
          <w:ilvl w:val="0"/>
          <w:numId w:val="4"/>
        </w:numPr>
      </w:pPr>
      <w:r w:rsidRPr="00EA147F">
        <w:t>Emergency contracts in full</w:t>
      </w:r>
      <w:r w:rsidR="009F578E">
        <w:t xml:space="preserve"> (with minimal redaction of confidential information)</w:t>
      </w:r>
    </w:p>
    <w:p w14:paraId="225A74F6" w14:textId="6144680E" w:rsidR="009F578E" w:rsidRDefault="009F578E" w:rsidP="00B0261F">
      <w:pPr>
        <w:pStyle w:val="ListParagraph"/>
        <w:numPr>
          <w:ilvl w:val="0"/>
          <w:numId w:val="4"/>
        </w:numPr>
      </w:pPr>
      <w:r>
        <w:t xml:space="preserve">Detailed pricing breakdown of what is being bought </w:t>
      </w:r>
    </w:p>
    <w:p w14:paraId="6BF3D69E" w14:textId="66E9A536" w:rsidR="006B4ED7" w:rsidRPr="00EA147F" w:rsidRDefault="006B4ED7" w:rsidP="00B0261F">
      <w:pPr>
        <w:pStyle w:val="ListParagraph"/>
        <w:numPr>
          <w:ilvl w:val="0"/>
          <w:numId w:val="4"/>
        </w:numPr>
      </w:pPr>
      <w:r w:rsidRPr="00EA147F">
        <w:t xml:space="preserve">Terms of payment and delivery </w:t>
      </w:r>
      <w:r w:rsidR="000E178C">
        <w:t>and subsequent payment</w:t>
      </w:r>
      <w:r w:rsidR="00761C90">
        <w:t>s against those milestones</w:t>
      </w:r>
      <w:r w:rsidR="000E178C">
        <w:t xml:space="preserve"> </w:t>
      </w:r>
    </w:p>
    <w:p w14:paraId="5E17DE2C" w14:textId="62E7A990" w:rsidR="006B4ED7" w:rsidRDefault="006B4ED7" w:rsidP="00B0261F">
      <w:pPr>
        <w:pStyle w:val="ListParagraph"/>
        <w:numPr>
          <w:ilvl w:val="0"/>
          <w:numId w:val="4"/>
        </w:numPr>
      </w:pPr>
      <w:r w:rsidRPr="00EA147F">
        <w:t>Value of the contract (including a justification if this value is higher than expected)</w:t>
      </w:r>
    </w:p>
    <w:p w14:paraId="37EC3F9E" w14:textId="209A2D1C" w:rsidR="00B76D96" w:rsidRDefault="00B76D96" w:rsidP="00B0261F">
      <w:pPr>
        <w:pStyle w:val="ListParagraph"/>
        <w:numPr>
          <w:ilvl w:val="0"/>
          <w:numId w:val="4"/>
        </w:numPr>
      </w:pPr>
      <w:r>
        <w:t xml:space="preserve">Detailed evaluation of </w:t>
      </w:r>
      <w:r w:rsidR="00E723CB">
        <w:t xml:space="preserve">the </w:t>
      </w:r>
      <w:r>
        <w:t xml:space="preserve">tender </w:t>
      </w:r>
      <w:r w:rsidR="00475826">
        <w:t xml:space="preserve">in order </w:t>
      </w:r>
      <w:r>
        <w:t>to share experience, knowledge with the public and other contracting authorities.</w:t>
      </w:r>
    </w:p>
    <w:p w14:paraId="6C60ED4D" w14:textId="77777777" w:rsidR="00782754" w:rsidRPr="00EA147F" w:rsidRDefault="00782754" w:rsidP="0008511F">
      <w:pPr>
        <w:pStyle w:val="ListParagraph"/>
      </w:pPr>
    </w:p>
    <w:p w14:paraId="4A7A8991" w14:textId="539D979E" w:rsidR="00E31FDB" w:rsidRPr="0008511F" w:rsidRDefault="00782754" w:rsidP="00E31FDB">
      <w:pPr>
        <w:pStyle w:val="Heading3"/>
      </w:pPr>
      <w:r w:rsidRPr="0008511F">
        <w:t xml:space="preserve">Open Data on emergency </w:t>
      </w:r>
      <w:r w:rsidR="00E31FDB" w:rsidRPr="0008511F">
        <w:t xml:space="preserve">procurement </w:t>
      </w:r>
    </w:p>
    <w:p w14:paraId="75E77D8B" w14:textId="677DFE69" w:rsidR="008B296E" w:rsidRPr="00C651C6" w:rsidRDefault="00946A92" w:rsidP="008B296E">
      <w:pPr>
        <w:rPr>
          <w:rFonts w:cs="Times New Roman"/>
          <w:szCs w:val="24"/>
        </w:rPr>
      </w:pPr>
      <w:r w:rsidRPr="005203AF">
        <w:rPr>
          <w:b/>
          <w:i/>
        </w:rPr>
        <w:t>Issue</w:t>
      </w:r>
      <w:r>
        <w:t xml:space="preserve">: </w:t>
      </w:r>
      <w:r w:rsidR="008B296E">
        <w:t xml:space="preserve">Procurement data is most valuable for purposes of </w:t>
      </w:r>
      <w:r w:rsidR="008B296E" w:rsidRPr="00C651C6">
        <w:rPr>
          <w:rFonts w:cs="Times New Roman"/>
          <w:szCs w:val="24"/>
        </w:rPr>
        <w:t>analysis and accountability when it is published in structured, open formats to a clear schema</w:t>
      </w:r>
      <w:r w:rsidR="00223D19" w:rsidRPr="00C651C6">
        <w:rPr>
          <w:rFonts w:cs="Times New Roman"/>
          <w:szCs w:val="24"/>
        </w:rPr>
        <w:t xml:space="preserve"> </w:t>
      </w:r>
      <w:r w:rsidR="00223D19" w:rsidRPr="00C651C6">
        <w:rPr>
          <w:rFonts w:cs="Times New Roman"/>
          <w:color w:val="1D1C1D"/>
          <w:szCs w:val="24"/>
        </w:rPr>
        <w:t>a</w:t>
      </w:r>
      <w:r w:rsidR="00223D19" w:rsidRPr="00C651C6">
        <w:rPr>
          <w:rFonts w:cs="Times New Roman"/>
          <w:color w:val="1D1C1D"/>
          <w:szCs w:val="24"/>
          <w:shd w:val="clear" w:color="auto" w:fill="FFFFFF"/>
        </w:rPr>
        <w:t>nd made available to download via an API</w:t>
      </w:r>
      <w:r w:rsidR="008B296E" w:rsidRPr="00C651C6">
        <w:rPr>
          <w:rFonts w:cs="Times New Roman"/>
          <w:szCs w:val="24"/>
        </w:rPr>
        <w:t>. Governments should standardise the format in which emergency contract information is release</w:t>
      </w:r>
      <w:r w:rsidR="001C3870">
        <w:rPr>
          <w:rFonts w:cs="Times New Roman"/>
          <w:szCs w:val="24"/>
        </w:rPr>
        <w:t>d</w:t>
      </w:r>
      <w:r w:rsidR="008B296E" w:rsidRPr="00C651C6">
        <w:rPr>
          <w:rFonts w:cs="Times New Roman"/>
          <w:szCs w:val="24"/>
        </w:rPr>
        <w:t xml:space="preserve">, publishing it in open, downloadable and machine-readable formats. </w:t>
      </w:r>
    </w:p>
    <w:p w14:paraId="68F958DB" w14:textId="1B1C55D1" w:rsidR="00865FEC" w:rsidRPr="00C651C6" w:rsidRDefault="008B296E" w:rsidP="00AE7266">
      <w:pPr>
        <w:rPr>
          <w:rFonts w:cs="Times New Roman"/>
          <w:szCs w:val="24"/>
        </w:rPr>
      </w:pPr>
      <w:r w:rsidRPr="00C651C6">
        <w:rPr>
          <w:rFonts w:cs="Times New Roman"/>
          <w:szCs w:val="24"/>
        </w:rPr>
        <w:t>If possible, this information should be published in the Open Contracting Data Standard (OCDS),</w:t>
      </w:r>
      <w:r w:rsidRPr="00C651C6">
        <w:rPr>
          <w:rStyle w:val="EndnoteReference"/>
          <w:rFonts w:cs="Times New Roman"/>
          <w:szCs w:val="24"/>
        </w:rPr>
        <w:endnoteReference w:id="13"/>
      </w:r>
      <w:r w:rsidRPr="00C651C6">
        <w:rPr>
          <w:rFonts w:cs="Times New Roman"/>
          <w:szCs w:val="24"/>
        </w:rPr>
        <w:t xml:space="preserve"> which </w:t>
      </w:r>
      <w:r w:rsidRPr="00C651C6">
        <w:rPr>
          <w:rFonts w:cs="Times New Roman"/>
          <w:color w:val="000000"/>
          <w:szCs w:val="24"/>
        </w:rPr>
        <w:t>is an open data standard for publication of structured information on all stages of a contracting process: from planning to implementation. Key elements of the standard include assigning each contract a unique ID, and publishing data in open formats.</w:t>
      </w:r>
      <w:r w:rsidR="00223D19" w:rsidRPr="00C651C6">
        <w:rPr>
          <w:rFonts w:cs="Times New Roman"/>
          <w:color w:val="000000"/>
          <w:szCs w:val="24"/>
        </w:rPr>
        <w:t xml:space="preserve"> The OCDS is already </w:t>
      </w:r>
      <w:r w:rsidR="00223D19" w:rsidRPr="00C651C6">
        <w:rPr>
          <w:rFonts w:cs="Times New Roman"/>
          <w:color w:val="000000"/>
          <w:szCs w:val="24"/>
        </w:rPr>
        <w:lastRenderedPageBreak/>
        <w:t xml:space="preserve">being used by over 25 </w:t>
      </w:r>
      <w:r w:rsidR="006A42C9" w:rsidRPr="00C651C6">
        <w:rPr>
          <w:rFonts w:cs="Times New Roman"/>
          <w:color w:val="000000"/>
          <w:szCs w:val="24"/>
        </w:rPr>
        <w:t xml:space="preserve">countries, cities and regions including several in Europe and is already being used to collate </w:t>
      </w:r>
      <w:r w:rsidR="0082626E">
        <w:rPr>
          <w:rFonts w:cs="Times New Roman"/>
          <w:color w:val="000000"/>
          <w:szCs w:val="24"/>
        </w:rPr>
        <w:t>Covid</w:t>
      </w:r>
      <w:r w:rsidR="006A42C9" w:rsidRPr="00C651C6">
        <w:rPr>
          <w:rFonts w:cs="Times New Roman"/>
          <w:color w:val="000000"/>
          <w:szCs w:val="24"/>
        </w:rPr>
        <w:t xml:space="preserve">-19 procurement information. </w:t>
      </w:r>
    </w:p>
    <w:p w14:paraId="5B21221E" w14:textId="6321B211" w:rsidR="00946A92" w:rsidRPr="00EA147F" w:rsidRDefault="007C47C2" w:rsidP="00C651C6">
      <w:r>
        <w:rPr>
          <w:color w:val="000000"/>
        </w:rPr>
        <w:t xml:space="preserve"> </w:t>
      </w:r>
      <w:r w:rsidR="00946A92" w:rsidRPr="00EA147F">
        <w:rPr>
          <w:b/>
          <w:i/>
        </w:rPr>
        <w:t>Recommendation:</w:t>
      </w:r>
      <w:r w:rsidR="00946A92" w:rsidRPr="00EA147F">
        <w:t xml:space="preserve"> </w:t>
      </w:r>
      <w:r w:rsidR="008B0ACA" w:rsidRPr="00C85974">
        <w:t>All emergency</w:t>
      </w:r>
      <w:r w:rsidR="008B0ACA">
        <w:t xml:space="preserve"> contracting </w:t>
      </w:r>
      <w:r w:rsidR="00946A92" w:rsidRPr="00EA147F">
        <w:t xml:space="preserve">data should be available in open, downloadable and machine-readable formats, ideally published in the Open Contracting Data Standard format. </w:t>
      </w:r>
    </w:p>
    <w:p w14:paraId="32B15219" w14:textId="240419B8" w:rsidR="001D39EC" w:rsidRPr="00EA147F" w:rsidRDefault="00DA229D" w:rsidP="00376126">
      <w:pPr>
        <w:spacing w:after="0"/>
        <w:ind w:left="720" w:hanging="720"/>
        <w:rPr>
          <w:color w:val="000000"/>
        </w:rPr>
      </w:pPr>
      <w:r>
        <w:rPr>
          <w:color w:val="000000"/>
        </w:rPr>
        <w:t>E</w:t>
      </w:r>
      <w:r w:rsidR="001D39EC" w:rsidRPr="00EA147F">
        <w:rPr>
          <w:color w:val="000000"/>
        </w:rPr>
        <w:t>ach procurement process should</w:t>
      </w:r>
      <w:r w:rsidR="007C47C2">
        <w:rPr>
          <w:color w:val="000000"/>
        </w:rPr>
        <w:t xml:space="preserve"> have</w:t>
      </w:r>
      <w:r w:rsidR="001D39EC" w:rsidRPr="00EA147F">
        <w:rPr>
          <w:color w:val="000000"/>
        </w:rPr>
        <w:t>:</w:t>
      </w:r>
    </w:p>
    <w:p w14:paraId="57A7641E" w14:textId="4D479706" w:rsidR="001D39EC" w:rsidRPr="00EA147F" w:rsidRDefault="007C47C2" w:rsidP="00376126">
      <w:pPr>
        <w:numPr>
          <w:ilvl w:val="0"/>
          <w:numId w:val="3"/>
        </w:numPr>
        <w:spacing w:after="0"/>
      </w:pPr>
      <w:r>
        <w:rPr>
          <w:color w:val="000000"/>
        </w:rPr>
        <w:t xml:space="preserve">A unique </w:t>
      </w:r>
      <w:r w:rsidR="001D39EC" w:rsidRPr="00EA147F">
        <w:rPr>
          <w:color w:val="000000"/>
        </w:rPr>
        <w:t>Open Contracting ID (</w:t>
      </w:r>
      <w:proofErr w:type="spellStart"/>
      <w:r w:rsidR="001D39EC" w:rsidRPr="00EA147F">
        <w:rPr>
          <w:color w:val="000000"/>
        </w:rPr>
        <w:t>ocid</w:t>
      </w:r>
      <w:proofErr w:type="spellEnd"/>
      <w:r w:rsidR="001D39EC" w:rsidRPr="00EA147F">
        <w:rPr>
          <w:color w:val="000000"/>
        </w:rPr>
        <w:t>)</w:t>
      </w:r>
      <w:r>
        <w:rPr>
          <w:color w:val="000000"/>
        </w:rPr>
        <w:t xml:space="preserve">; </w:t>
      </w:r>
    </w:p>
    <w:p w14:paraId="4BB8C756" w14:textId="52140BBC" w:rsidR="001D39EC" w:rsidRPr="00EA147F" w:rsidRDefault="007C47C2" w:rsidP="00376126">
      <w:pPr>
        <w:numPr>
          <w:ilvl w:val="0"/>
          <w:numId w:val="3"/>
        </w:numPr>
        <w:spacing w:after="0"/>
      </w:pPr>
      <w:r>
        <w:t>T</w:t>
      </w:r>
      <w:r w:rsidR="001D39EC" w:rsidRPr="00EA147F">
        <w:t xml:space="preserve">imely </w:t>
      </w:r>
      <w:r>
        <w:t xml:space="preserve">publication of information at </w:t>
      </w:r>
      <w:r w:rsidR="001D39EC" w:rsidRPr="00EA147F">
        <w:t>each stage</w:t>
      </w:r>
      <w:r>
        <w:t xml:space="preserve">, with regular </w:t>
      </w:r>
      <w:r w:rsidR="001D39EC" w:rsidRPr="00EA147F">
        <w:t>update</w:t>
      </w:r>
      <w:r>
        <w:t>s</w:t>
      </w:r>
      <w:r w:rsidR="00B96E46">
        <w:t>;</w:t>
      </w:r>
    </w:p>
    <w:p w14:paraId="7750786A" w14:textId="77777777" w:rsidR="0008511F" w:rsidRDefault="007C47C2" w:rsidP="0069314D">
      <w:pPr>
        <w:numPr>
          <w:ilvl w:val="0"/>
          <w:numId w:val="3"/>
        </w:numPr>
        <w:spacing w:after="0"/>
      </w:pPr>
      <w:r>
        <w:t xml:space="preserve">Data </w:t>
      </w:r>
      <w:r w:rsidR="001D39EC" w:rsidRPr="00EA147F">
        <w:t>provided in structured machine-readable file formats such as CSV, JSON, and XML</w:t>
      </w:r>
      <w:r w:rsidR="00B96E46">
        <w:t xml:space="preserve">; </w:t>
      </w:r>
      <w:r w:rsidR="001D39EC" w:rsidRPr="00EA147F">
        <w:t xml:space="preserve"> </w:t>
      </w:r>
    </w:p>
    <w:p w14:paraId="0B74F2B1" w14:textId="0157CBD2" w:rsidR="00471A3E" w:rsidRDefault="00471A3E" w:rsidP="0069314D">
      <w:pPr>
        <w:numPr>
          <w:ilvl w:val="0"/>
          <w:numId w:val="3"/>
        </w:numPr>
        <w:spacing w:after="0"/>
      </w:pPr>
      <w:r>
        <w:t>Unique identifiers of contracting authorities and bidders.</w:t>
      </w:r>
    </w:p>
    <w:p w14:paraId="70BA3005" w14:textId="77777777" w:rsidR="0008511F" w:rsidRDefault="0008511F" w:rsidP="0008511F">
      <w:pPr>
        <w:spacing w:after="0"/>
      </w:pPr>
    </w:p>
    <w:p w14:paraId="3E73DF97" w14:textId="2C847646" w:rsidR="007C47C2" w:rsidRPr="00EA147F" w:rsidRDefault="007C47C2" w:rsidP="0008511F">
      <w:pPr>
        <w:spacing w:after="0"/>
      </w:pPr>
      <w:r>
        <w:t xml:space="preserve">E-procurement platforms should ensure: </w:t>
      </w:r>
    </w:p>
    <w:p w14:paraId="1F038D75" w14:textId="7B7D0762" w:rsidR="001D39EC" w:rsidRDefault="007C47C2" w:rsidP="00376126">
      <w:pPr>
        <w:numPr>
          <w:ilvl w:val="0"/>
          <w:numId w:val="3"/>
        </w:numPr>
        <w:spacing w:after="0"/>
      </w:pPr>
      <w:r>
        <w:t>R</w:t>
      </w:r>
      <w:r w:rsidR="001D39EC" w:rsidRPr="00EA147F">
        <w:t xml:space="preserve">egular releases </w:t>
      </w:r>
      <w:r>
        <w:t xml:space="preserve">of data, with </w:t>
      </w:r>
      <w:r w:rsidR="001D39EC" w:rsidRPr="00EA147F">
        <w:t>records published in bulk files for download either as CVS or through an Application Programming Interface (API)</w:t>
      </w:r>
      <w:r w:rsidR="00B96E46">
        <w:t xml:space="preserve">; </w:t>
      </w:r>
    </w:p>
    <w:p w14:paraId="66567B46" w14:textId="7F13DD66" w:rsidR="001D39EC" w:rsidRPr="00EA147F" w:rsidRDefault="007C47C2" w:rsidP="00AC0749">
      <w:pPr>
        <w:numPr>
          <w:ilvl w:val="0"/>
          <w:numId w:val="3"/>
        </w:numPr>
        <w:spacing w:after="0"/>
      </w:pPr>
      <w:r>
        <w:t xml:space="preserve">That they are </w:t>
      </w:r>
      <w:r w:rsidR="001D39EC" w:rsidRPr="00EA147F">
        <w:t>linkable to other datasets.</w:t>
      </w:r>
    </w:p>
    <w:p w14:paraId="3063A802" w14:textId="77777777" w:rsidR="001D39EC" w:rsidRPr="00EA147F" w:rsidRDefault="001D39EC" w:rsidP="004D4330"/>
    <w:p w14:paraId="2F1C5629" w14:textId="7530AF58" w:rsidR="00F03C7A" w:rsidRPr="00EA147F" w:rsidRDefault="00E9617E" w:rsidP="00F03C7A">
      <w:pPr>
        <w:pStyle w:val="Heading3"/>
      </w:pPr>
      <w:r w:rsidRPr="00EA147F">
        <w:t>E-procurement portals should be updated</w:t>
      </w:r>
      <w:r w:rsidR="00F03C7A" w:rsidRPr="00EA147F">
        <w:t xml:space="preserve"> in </w:t>
      </w:r>
      <w:r w:rsidR="006478D0">
        <w:t xml:space="preserve">the </w:t>
      </w:r>
      <w:r w:rsidR="00F03C7A" w:rsidRPr="00EA147F">
        <w:t xml:space="preserve">shortest possible time </w:t>
      </w:r>
    </w:p>
    <w:p w14:paraId="4C4C36DC" w14:textId="4C920F2A" w:rsidR="0082626E" w:rsidRDefault="00843294" w:rsidP="0082626E">
      <w:r w:rsidRPr="00EA147F">
        <w:rPr>
          <w:b/>
          <w:i/>
        </w:rPr>
        <w:t>Issue</w:t>
      </w:r>
      <w:r w:rsidR="0082626E">
        <w:t>: In times of extreme pressure to procure emergency supplies, it may not be possible for governments to update e-procurement portals as emergency procurements happen, for instance, when deals are decided in person or over the phone – a buying technique that has been accepted by the Commission in order to speed up procurement directly related to Covid-19.</w:t>
      </w:r>
    </w:p>
    <w:p w14:paraId="3D97BCDE" w14:textId="6FB66C8F" w:rsidR="0082626E" w:rsidRDefault="0082626E" w:rsidP="0082626E">
      <w:r>
        <w:t>Flexibility on the acquisition of emergency goods and services should not, however, apply to the timely record keeping of emergency procurement. If it is not possible for the immediate updating of e-procurement portals on Covid-19 related procurement, governments should update their portals in the shortest time possible. The pressure to buy quickly during this crisis should not be used as an excuse for late and or poor record keeping.</w:t>
      </w:r>
    </w:p>
    <w:p w14:paraId="6DAC9D43" w14:textId="77777777" w:rsidR="0082626E" w:rsidRDefault="0082626E" w:rsidP="0082626E">
      <w:r>
        <w:t xml:space="preserve">While governments should update their procurement portals in the shortest time possible, there may be instances where questions are posed by journalists, such as during a press conference or via contact with a spokesperson. If information on emergency procurement is held but has not yet been uploaded on the procurement portal, then public officials should provide the information that they have with the journalists. Once certain information has been provided to one or more journalists, then it should be published online immediately. </w:t>
      </w:r>
    </w:p>
    <w:p w14:paraId="0F872DF1" w14:textId="77777777" w:rsidR="0082626E" w:rsidRDefault="00843294" w:rsidP="0082626E">
      <w:r w:rsidRPr="00EA147F">
        <w:rPr>
          <w:b/>
          <w:i/>
        </w:rPr>
        <w:t>Recommendation</w:t>
      </w:r>
      <w:r w:rsidRPr="00EA147F">
        <w:t xml:space="preserve">: </w:t>
      </w:r>
      <w:r w:rsidR="0082626E">
        <w:t xml:space="preserve">Governments should retain all data and decision-making information on purchases made during the crisis and update their e-procurement portals in the shortest time possible. </w:t>
      </w:r>
    </w:p>
    <w:p w14:paraId="549AD450" w14:textId="4FFA2A1A" w:rsidR="00F03C7A" w:rsidRPr="00EA147F" w:rsidRDefault="0082626E" w:rsidP="0082626E">
      <w:r>
        <w:lastRenderedPageBreak/>
        <w:t>Information on emergency procurement should be provided to journalists in response to their inquiries, and once this has been done there should be immediate publication online.</w:t>
      </w:r>
    </w:p>
    <w:p w14:paraId="5F810E71" w14:textId="77777777" w:rsidR="00F03C7A" w:rsidRPr="00EA147F" w:rsidRDefault="00F03C7A" w:rsidP="00F03C7A"/>
    <w:p w14:paraId="7513F6F0" w14:textId="4A86C8FD" w:rsidR="00F03C7A" w:rsidRPr="00EA147F" w:rsidRDefault="00F03C7A" w:rsidP="00F03C7A">
      <w:pPr>
        <w:pStyle w:val="Heading3"/>
      </w:pPr>
      <w:r w:rsidRPr="00EA147F">
        <w:t xml:space="preserve">Transparency to prevent price gouging </w:t>
      </w:r>
    </w:p>
    <w:p w14:paraId="307A47CC" w14:textId="29C2B2C4" w:rsidR="00D6539D" w:rsidRDefault="00283380" w:rsidP="00D6539D">
      <w:r w:rsidRPr="00EA147F">
        <w:rPr>
          <w:b/>
          <w:i/>
          <w:lang w:val="en-US"/>
        </w:rPr>
        <w:t xml:space="preserve">Issue: </w:t>
      </w:r>
      <w:r w:rsidR="00D3069C">
        <w:t>The s</w:t>
      </w:r>
      <w:r w:rsidR="00F03C7A" w:rsidRPr="00EA147F">
        <w:t>hortages on medical supplies and equipment</w:t>
      </w:r>
      <w:r w:rsidR="00B10A39" w:rsidRPr="00EA147F">
        <w:t>, and the rate</w:t>
      </w:r>
      <w:r w:rsidR="004F463D">
        <w:t xml:space="preserve"> at which they are being used</w:t>
      </w:r>
      <w:r w:rsidR="00B10A39" w:rsidRPr="00EA147F">
        <w:t>,</w:t>
      </w:r>
      <w:r w:rsidR="00F03C7A" w:rsidRPr="00EA147F">
        <w:t xml:space="preserve"> </w:t>
      </w:r>
      <w:r w:rsidR="002A0951">
        <w:t xml:space="preserve">is driving prices up. </w:t>
      </w:r>
      <w:r w:rsidR="008B7356">
        <w:t>Due to t</w:t>
      </w:r>
      <w:r w:rsidR="004F463D">
        <w:t>his demand, it is normal to see</w:t>
      </w:r>
      <w:r w:rsidR="008B7356">
        <w:t xml:space="preserve"> price increases of certain products. However, this is intensified through “price gouging” when </w:t>
      </w:r>
      <w:r w:rsidR="00A84E9B" w:rsidRPr="00EA147F">
        <w:t xml:space="preserve">suppliers </w:t>
      </w:r>
      <w:r w:rsidR="00D6539D">
        <w:t>– either singly or in collusion</w:t>
      </w:r>
      <w:r w:rsidR="00D6539D" w:rsidRPr="00EA147F">
        <w:t xml:space="preserve"> </w:t>
      </w:r>
      <w:r w:rsidR="00D6539D">
        <w:t xml:space="preserve">– </w:t>
      </w:r>
      <w:r w:rsidR="00A84E9B" w:rsidRPr="00EA147F">
        <w:t xml:space="preserve">demand </w:t>
      </w:r>
      <w:r w:rsidR="008B7356">
        <w:t xml:space="preserve">even </w:t>
      </w:r>
      <w:r w:rsidR="00A84E9B" w:rsidRPr="00EA147F">
        <w:t>higher</w:t>
      </w:r>
      <w:r w:rsidR="00E723CB">
        <w:t xml:space="preserve"> than </w:t>
      </w:r>
      <w:r w:rsidR="00D6539D">
        <w:t xml:space="preserve">normal </w:t>
      </w:r>
      <w:r w:rsidR="00A84E9B" w:rsidRPr="00EA147F">
        <w:t>prices knowing that governments have no other option but to pay</w:t>
      </w:r>
      <w:r w:rsidR="008B7356">
        <w:t>, because refusing to do so would mean lack of medical supplies that could cause subsequent deaths.</w:t>
      </w:r>
      <w:r w:rsidR="00A404B6">
        <w:t xml:space="preserve"> </w:t>
      </w:r>
    </w:p>
    <w:p w14:paraId="13ED1BFD" w14:textId="6266818B" w:rsidR="00A84E9B" w:rsidRPr="00EA147F" w:rsidRDefault="00C85974" w:rsidP="00A84E9B">
      <w:r>
        <w:t xml:space="preserve">Governments </w:t>
      </w:r>
      <w:r w:rsidR="002C5249">
        <w:t xml:space="preserve">need to </w:t>
      </w:r>
      <w:r>
        <w:t xml:space="preserve">recognise that price gouging is a problem and take action to avoid it. </w:t>
      </w:r>
      <w:r w:rsidR="00A84E9B" w:rsidRPr="00EA147F">
        <w:t xml:space="preserve">Having open data on procurement </w:t>
      </w:r>
      <w:r w:rsidR="00A00D6E" w:rsidRPr="00EA147F">
        <w:t xml:space="preserve">and </w:t>
      </w:r>
      <w:r w:rsidR="00A404B6">
        <w:t xml:space="preserve">on the </w:t>
      </w:r>
      <w:r w:rsidR="00A00D6E" w:rsidRPr="00EA147F">
        <w:t xml:space="preserve">prices paid during the crisis </w:t>
      </w:r>
      <w:r w:rsidR="00A84E9B" w:rsidRPr="00EA147F">
        <w:t>makes for a</w:t>
      </w:r>
      <w:r w:rsidR="00A00D6E" w:rsidRPr="00EA147F">
        <w:t xml:space="preserve"> transparent procurement process. This </w:t>
      </w:r>
      <w:r w:rsidR="00BE4868">
        <w:t>means that watchdogs can efficiently assess the market, allowing</w:t>
      </w:r>
      <w:r w:rsidR="00A00D6E" w:rsidRPr="00EA147F">
        <w:t xml:space="preserve"> </w:t>
      </w:r>
      <w:r w:rsidR="00A00D6E" w:rsidRPr="00C85974">
        <w:t>for price gouging to be</w:t>
      </w:r>
      <w:r w:rsidR="00A00D6E" w:rsidRPr="00EA147F">
        <w:t xml:space="preserve"> noticed and </w:t>
      </w:r>
      <w:r w:rsidR="00F95535" w:rsidRPr="00EA147F">
        <w:t>red flags of collusion to be spotted more easily</w:t>
      </w:r>
      <w:r w:rsidR="00A84E9B" w:rsidRPr="00EA147F">
        <w:t xml:space="preserve">. </w:t>
      </w:r>
      <w:r w:rsidR="00A00D6E" w:rsidRPr="00EA147F">
        <w:t>W</w:t>
      </w:r>
      <w:r w:rsidR="00A84E9B" w:rsidRPr="00EA147F">
        <w:t xml:space="preserve">ith nowhere to hide, </w:t>
      </w:r>
      <w:r w:rsidR="00A404B6">
        <w:t xml:space="preserve">unscrupulous </w:t>
      </w:r>
      <w:r w:rsidR="004F463D">
        <w:t>suppliers</w:t>
      </w:r>
      <w:r w:rsidR="00A84E9B" w:rsidRPr="00EA147F">
        <w:t xml:space="preserve"> are unable to practice price gouging and must charge governments reasonable prices. </w:t>
      </w:r>
    </w:p>
    <w:p w14:paraId="30865596" w14:textId="065984A3" w:rsidR="00A00D6E" w:rsidRPr="00EA147F" w:rsidRDefault="00A00D6E" w:rsidP="001710F7">
      <w:r w:rsidRPr="00EA147F">
        <w:t>Whilst prices may be higher than would be expected in a regular market, any abnormally high pricing should be approached with caution.</w:t>
      </w:r>
      <w:r w:rsidR="001710F7">
        <w:t xml:space="preserve"> There are also mechanisms </w:t>
      </w:r>
      <w:r w:rsidR="001C3870">
        <w:t>that public authorities can use</w:t>
      </w:r>
      <w:r w:rsidR="001710F7">
        <w:t xml:space="preserve">, such as concluding agreements with </w:t>
      </w:r>
      <w:r w:rsidRPr="00EA147F">
        <w:t>pricing reductions through the life of the contract. Where this is not possible, justifications for such a high</w:t>
      </w:r>
      <w:r w:rsidR="001710F7">
        <w:t>-</w:t>
      </w:r>
      <w:r w:rsidRPr="00EA147F">
        <w:t>priced purchase should be recorded and kept for future auditing.</w:t>
      </w:r>
    </w:p>
    <w:p w14:paraId="67685C9F" w14:textId="2010FC67" w:rsidR="001F280C" w:rsidRPr="00EA147F" w:rsidRDefault="00B745FA" w:rsidP="00A84E9B">
      <w:r w:rsidRPr="00EA147F">
        <w:t>Governments have a duty to avoid payment for goods and services at inflated prices</w:t>
      </w:r>
      <w:r w:rsidR="00D3069C">
        <w:t xml:space="preserve"> and they should implement mechanisms to counter this</w:t>
      </w:r>
      <w:r w:rsidRPr="00EA147F">
        <w:t xml:space="preserve">. </w:t>
      </w:r>
      <w:r w:rsidR="004F463D">
        <w:t>For example, i</w:t>
      </w:r>
      <w:r w:rsidR="001F280C" w:rsidRPr="00EA147F">
        <w:t xml:space="preserve">n order to tackle price gouging the </w:t>
      </w:r>
      <w:r w:rsidR="001F280C" w:rsidRPr="00C03C13">
        <w:t>Indian government</w:t>
      </w:r>
      <w:r w:rsidR="001F280C" w:rsidRPr="00EA147F">
        <w:t xml:space="preserve"> has set up a helpline for citizens to report items being so</w:t>
      </w:r>
      <w:r w:rsidR="00B94018">
        <w:t>ld above the recommended retail</w:t>
      </w:r>
      <w:r w:rsidR="001F280C" w:rsidRPr="00EA147F">
        <w:t xml:space="preserve"> price</w:t>
      </w:r>
      <w:r w:rsidR="00C03C13">
        <w:rPr>
          <w:rStyle w:val="EndnoteReference"/>
        </w:rPr>
        <w:endnoteReference w:id="14"/>
      </w:r>
      <w:r w:rsidR="001F280C" w:rsidRPr="00EA147F">
        <w:t xml:space="preserve"> and companies such as </w:t>
      </w:r>
      <w:r w:rsidR="001F280C" w:rsidRPr="00C03C13">
        <w:t>Amazon</w:t>
      </w:r>
      <w:r w:rsidR="001F280C" w:rsidRPr="00EA147F">
        <w:t xml:space="preserve"> have been actively removing </w:t>
      </w:r>
      <w:r w:rsidR="00B94018">
        <w:t xml:space="preserve">listings they believe are price </w:t>
      </w:r>
      <w:r w:rsidR="001F280C" w:rsidRPr="00EA147F">
        <w:t>gouging or falsely advertising products as being able to cure or protect against the virus.</w:t>
      </w:r>
      <w:r w:rsidR="00C03C13">
        <w:rPr>
          <w:rStyle w:val="EndnoteReference"/>
        </w:rPr>
        <w:endnoteReference w:id="15"/>
      </w:r>
    </w:p>
    <w:p w14:paraId="3E3D2EEF" w14:textId="0E345215" w:rsidR="00A84E9B" w:rsidRDefault="001F280C" w:rsidP="00A00D6E">
      <w:r w:rsidRPr="00EA147F">
        <w:rPr>
          <w:b/>
          <w:i/>
        </w:rPr>
        <w:t xml:space="preserve">Recommendation: </w:t>
      </w:r>
      <w:r w:rsidR="00A00D6E" w:rsidRPr="00EA147F">
        <w:t xml:space="preserve">Governments </w:t>
      </w:r>
      <w:r w:rsidR="00253D4E">
        <w:t xml:space="preserve">should </w:t>
      </w:r>
      <w:r w:rsidR="007D5BF1">
        <w:t>take action</w:t>
      </w:r>
      <w:r w:rsidR="00A00D6E" w:rsidRPr="00EA147F">
        <w:t xml:space="preserve"> to achieve value for money</w:t>
      </w:r>
      <w:r w:rsidR="007D5BF1">
        <w:t xml:space="preserve"> </w:t>
      </w:r>
      <w:r w:rsidR="00B7285E" w:rsidRPr="00EA147F">
        <w:t xml:space="preserve">in their emergency procurement contracts </w:t>
      </w:r>
      <w:r w:rsidR="007F1BFC" w:rsidRPr="00EA147F">
        <w:t xml:space="preserve">and </w:t>
      </w:r>
      <w:r w:rsidR="00B7285E" w:rsidRPr="00EA147F">
        <w:t xml:space="preserve">put in place mechanisms to </w:t>
      </w:r>
      <w:r w:rsidR="007F1BFC" w:rsidRPr="00EA147F">
        <w:t xml:space="preserve">prevent price gouging on the </w:t>
      </w:r>
      <w:r w:rsidR="007F1BFC" w:rsidRPr="00C85974">
        <w:t>market</w:t>
      </w:r>
      <w:r w:rsidR="00A00D6E" w:rsidRPr="00C85974">
        <w:t xml:space="preserve">. </w:t>
      </w:r>
      <w:r w:rsidR="007D5BF1">
        <w:t>Governments should:</w:t>
      </w:r>
    </w:p>
    <w:p w14:paraId="39164CA9" w14:textId="18B7566F" w:rsidR="007D5BF1" w:rsidRDefault="007D5BF1" w:rsidP="007D5BF1">
      <w:pPr>
        <w:pStyle w:val="ListParagraph"/>
        <w:numPr>
          <w:ilvl w:val="0"/>
          <w:numId w:val="8"/>
        </w:numPr>
      </w:pPr>
      <w:r>
        <w:t>Continue to seek value fo</w:t>
      </w:r>
      <w:r w:rsidR="004F463D">
        <w:t>r money even during this crisis</w:t>
      </w:r>
    </w:p>
    <w:p w14:paraId="3827F404" w14:textId="2398C08B" w:rsidR="007D5BF1" w:rsidRDefault="007D5BF1" w:rsidP="007D5BF1">
      <w:pPr>
        <w:pStyle w:val="ListParagraph"/>
        <w:numPr>
          <w:ilvl w:val="0"/>
          <w:numId w:val="8"/>
        </w:numPr>
      </w:pPr>
      <w:r>
        <w:t>Insert price reducing mechanisms in high</w:t>
      </w:r>
      <w:r w:rsidR="00BC1A40">
        <w:t>-</w:t>
      </w:r>
      <w:r>
        <w:t>value emergency contracts</w:t>
      </w:r>
    </w:p>
    <w:p w14:paraId="644D7371" w14:textId="62D3C249" w:rsidR="007D5BF1" w:rsidRDefault="007D5BF1" w:rsidP="007D5BF1">
      <w:pPr>
        <w:pStyle w:val="ListParagraph"/>
        <w:numPr>
          <w:ilvl w:val="0"/>
          <w:numId w:val="8"/>
        </w:numPr>
      </w:pPr>
      <w:r>
        <w:t>Record the justification of purchasing emergency go</w:t>
      </w:r>
      <w:r w:rsidR="004F463D">
        <w:t>ods with abnormally high prices</w:t>
      </w:r>
    </w:p>
    <w:p w14:paraId="3FB0A0FB" w14:textId="134361D9" w:rsidR="00B76D96" w:rsidRDefault="004F463D" w:rsidP="004F463D">
      <w:pPr>
        <w:pStyle w:val="ListParagraph"/>
        <w:numPr>
          <w:ilvl w:val="0"/>
          <w:numId w:val="8"/>
        </w:numPr>
      </w:pPr>
      <w:r>
        <w:lastRenderedPageBreak/>
        <w:t>E</w:t>
      </w:r>
      <w:r w:rsidR="00B76D96">
        <w:t>ncourage procuring entities to coordinate and conduct joint procurements instead of competing for the same product or</w:t>
      </w:r>
      <w:r>
        <w:t xml:space="preserve"> service (if </w:t>
      </w:r>
      <w:r w:rsidR="0082626E">
        <w:t>Covid</w:t>
      </w:r>
      <w:r>
        <w:t>-19 related procurement is not centralised)</w:t>
      </w:r>
    </w:p>
    <w:p w14:paraId="47E4C3BE" w14:textId="635230D8" w:rsidR="002C5002" w:rsidRDefault="004F463D" w:rsidP="007D5BF1">
      <w:pPr>
        <w:pStyle w:val="ListParagraph"/>
        <w:numPr>
          <w:ilvl w:val="0"/>
          <w:numId w:val="8"/>
        </w:numPr>
      </w:pPr>
      <w:r>
        <w:t>Carry out p</w:t>
      </w:r>
      <w:r w:rsidR="002C5002">
        <w:t xml:space="preserve">ost hoc review of </w:t>
      </w:r>
      <w:r>
        <w:t xml:space="preserve">emergency </w:t>
      </w:r>
      <w:r w:rsidR="002C5002">
        <w:t>contract</w:t>
      </w:r>
      <w:r>
        <w:t>s</w:t>
      </w:r>
      <w:r w:rsidR="002C5002">
        <w:t xml:space="preserve"> to determine if abnormal profits were made with a clawbac</w:t>
      </w:r>
      <w:r>
        <w:t>k provisions to prevent gouging</w:t>
      </w:r>
    </w:p>
    <w:p w14:paraId="06F4B300" w14:textId="77777777" w:rsidR="00F03C7A" w:rsidRPr="00EA147F" w:rsidRDefault="00F03C7A" w:rsidP="00F03C7A"/>
    <w:p w14:paraId="7483A93D" w14:textId="2718B488" w:rsidR="00F03C7A" w:rsidRPr="00EA147F" w:rsidRDefault="00892036" w:rsidP="00F03C7A">
      <w:pPr>
        <w:pStyle w:val="Heading3"/>
      </w:pPr>
      <w:r>
        <w:t xml:space="preserve"> Open data</w:t>
      </w:r>
      <w:r w:rsidR="0063013D">
        <w:t xml:space="preserve"> to</w:t>
      </w:r>
      <w:r>
        <w:t xml:space="preserve"> strengthen due diligence on suppliers and</w:t>
      </w:r>
      <w:r w:rsidR="0063013D">
        <w:t xml:space="preserve"> prevent </w:t>
      </w:r>
      <w:r w:rsidR="00F03C7A" w:rsidRPr="00EA147F">
        <w:t xml:space="preserve">fraud </w:t>
      </w:r>
    </w:p>
    <w:p w14:paraId="6A814996" w14:textId="7B0BE1F8" w:rsidR="005556BB" w:rsidRDefault="00133406" w:rsidP="005556BB">
      <w:r w:rsidRPr="00EA147F">
        <w:rPr>
          <w:b/>
          <w:i/>
        </w:rPr>
        <w:t>Issue:</w:t>
      </w:r>
      <w:r w:rsidR="00892036">
        <w:rPr>
          <w:b/>
          <w:i/>
        </w:rPr>
        <w:t xml:space="preserve"> </w:t>
      </w:r>
      <w:r w:rsidR="005556BB" w:rsidRPr="00EA147F">
        <w:t xml:space="preserve">The rush by governments to react to the crisis can lead to poor sourcing, unqualified suppliers, and poorly written contracts. </w:t>
      </w:r>
      <w:r w:rsidR="005556BB">
        <w:t xml:space="preserve">During a </w:t>
      </w:r>
      <w:r w:rsidR="005556BB" w:rsidRPr="00EA147F">
        <w:t>crisis</w:t>
      </w:r>
      <w:r w:rsidR="00275569">
        <w:t>,</w:t>
      </w:r>
      <w:r w:rsidR="005556BB" w:rsidRPr="00EA147F">
        <w:t xml:space="preserve"> oversight </w:t>
      </w:r>
      <w:r w:rsidR="005556BB">
        <w:t xml:space="preserve">can be </w:t>
      </w:r>
      <w:r w:rsidR="005556BB" w:rsidRPr="00EA147F">
        <w:t xml:space="preserve">weak, and </w:t>
      </w:r>
      <w:r w:rsidR="005556BB">
        <w:t xml:space="preserve">consequently </w:t>
      </w:r>
      <w:r w:rsidR="005556BB" w:rsidRPr="00EA147F">
        <w:t xml:space="preserve">fraud </w:t>
      </w:r>
      <w:r w:rsidR="005556BB">
        <w:t xml:space="preserve">can </w:t>
      </w:r>
      <w:r w:rsidR="005556BB" w:rsidRPr="00EA147F">
        <w:t>thrive.</w:t>
      </w:r>
      <w:r w:rsidR="00DA5264">
        <w:t xml:space="preserve"> I</w:t>
      </w:r>
      <w:r w:rsidR="00CA0B39">
        <w:t>n having</w:t>
      </w:r>
      <w:r w:rsidR="005556BB">
        <w:t xml:space="preserve"> open data on emergency procurement</w:t>
      </w:r>
      <w:r w:rsidR="00CA0B39">
        <w:t xml:space="preserve"> combined with open </w:t>
      </w:r>
      <w:r w:rsidR="005556BB">
        <w:t>company registers and beneficial ownership registers</w:t>
      </w:r>
      <w:r w:rsidR="00CA0B39">
        <w:t xml:space="preserve">, governments </w:t>
      </w:r>
      <w:r w:rsidR="005556BB">
        <w:t xml:space="preserve">can </w:t>
      </w:r>
      <w:r w:rsidR="00347CC3">
        <w:t>improve supply cha</w:t>
      </w:r>
      <w:r w:rsidR="00CA0B39">
        <w:t>i</w:t>
      </w:r>
      <w:r w:rsidR="00347CC3">
        <w:t xml:space="preserve">n management, </w:t>
      </w:r>
      <w:r w:rsidR="005556BB">
        <w:t xml:space="preserve">facilitate </w:t>
      </w:r>
      <w:r w:rsidR="00347CC3">
        <w:t xml:space="preserve">supplier </w:t>
      </w:r>
      <w:r w:rsidR="00CA0B39">
        <w:t xml:space="preserve">search tools </w:t>
      </w:r>
      <w:r w:rsidR="00C11FDA">
        <w:t>and carry</w:t>
      </w:r>
      <w:r w:rsidR="00347CC3">
        <w:t xml:space="preserve"> out necessary due diligence</w:t>
      </w:r>
      <w:r w:rsidR="00C11FDA">
        <w:t xml:space="preserve"> on new suppliers</w:t>
      </w:r>
      <w:r w:rsidR="00347CC3">
        <w:t>.</w:t>
      </w:r>
    </w:p>
    <w:p w14:paraId="36D0AE6C" w14:textId="6C03C15C" w:rsidR="00892036" w:rsidRDefault="00347CC3" w:rsidP="00892036">
      <w:r>
        <w:t>P</w:t>
      </w:r>
      <w:r w:rsidR="00892036">
        <w:t xml:space="preserve">ublishing information as </w:t>
      </w:r>
      <w:r w:rsidR="00892036" w:rsidRPr="00440CE4">
        <w:t>open data</w:t>
      </w:r>
      <w:r w:rsidR="00892036">
        <w:t xml:space="preserve"> can benefit g</w:t>
      </w:r>
      <w:r w:rsidR="00892036" w:rsidRPr="00440CE4">
        <w:t>overnments</w:t>
      </w:r>
      <w:r w:rsidR="00892036">
        <w:t xml:space="preserve"> by allowing improved analysis and data driven insight into supply chain management. It allow</w:t>
      </w:r>
      <w:r w:rsidR="004F463D">
        <w:t>s others to use the information,</w:t>
      </w:r>
      <w:r w:rsidR="00892036">
        <w:t xml:space="preserve"> </w:t>
      </w:r>
      <w:r w:rsidR="004F463D">
        <w:t>(</w:t>
      </w:r>
      <w:r w:rsidR="00892036">
        <w:t>including other public bodies from the same and other countries, journalists and civil society watchdogs and business</w:t>
      </w:r>
      <w:r w:rsidR="004F463D">
        <w:t xml:space="preserve">) </w:t>
      </w:r>
      <w:r w:rsidR="00892036">
        <w:t>to share and combine the data, to add value to it, and to analyse it so as to identify patterns, problems, and opportunities.</w:t>
      </w:r>
    </w:p>
    <w:p w14:paraId="7A0089BC" w14:textId="044A2AD3" w:rsidR="00F03C7A" w:rsidRDefault="004F463D" w:rsidP="00133406">
      <w:r>
        <w:t xml:space="preserve">The speed at which </w:t>
      </w:r>
      <w:r w:rsidR="00892036">
        <w:t xml:space="preserve">information </w:t>
      </w:r>
      <w:r>
        <w:t xml:space="preserve">is </w:t>
      </w:r>
      <w:r w:rsidR="00892036">
        <w:t xml:space="preserve">needed means that actors need to work from data not paper. Publishing open data on medical supplies and suppliers is already supporting supplier search tools that could aid </w:t>
      </w:r>
      <w:r w:rsidR="00892036" w:rsidRPr="00A404B6">
        <w:rPr>
          <w:color w:val="000000" w:themeColor="text1"/>
        </w:rPr>
        <w:t xml:space="preserve">governments in finding suitable suppliers. The free platform </w:t>
      </w:r>
      <w:proofErr w:type="spellStart"/>
      <w:r w:rsidR="00892036" w:rsidRPr="00C03C13">
        <w:rPr>
          <w:color w:val="000000" w:themeColor="text1"/>
        </w:rPr>
        <w:t>Openopps</w:t>
      </w:r>
      <w:proofErr w:type="spellEnd"/>
      <w:r w:rsidR="00892036">
        <w:rPr>
          <w:color w:val="000000" w:themeColor="text1"/>
        </w:rPr>
        <w:t>, which collects and shares open data on</w:t>
      </w:r>
      <w:r w:rsidR="00892036" w:rsidRPr="00A404B6">
        <w:rPr>
          <w:color w:val="000000" w:themeColor="text1"/>
        </w:rPr>
        <w:t xml:space="preserve"> </w:t>
      </w:r>
      <w:r w:rsidR="00892036" w:rsidRPr="00A404B6">
        <w:rPr>
          <w:color w:val="000000" w:themeColor="text1"/>
          <w:shd w:val="clear" w:color="auto" w:fill="FFFFFF"/>
        </w:rPr>
        <w:t>tenders from governments across the world</w:t>
      </w:r>
      <w:r w:rsidR="00892036">
        <w:rPr>
          <w:color w:val="000000" w:themeColor="text1"/>
          <w:shd w:val="clear" w:color="auto" w:fill="FFFFFF"/>
        </w:rPr>
        <w:t>,</w:t>
      </w:r>
      <w:r w:rsidR="00892036">
        <w:rPr>
          <w:rStyle w:val="EndnoteReference"/>
          <w:color w:val="000000" w:themeColor="text1"/>
          <w:shd w:val="clear" w:color="auto" w:fill="FFFFFF"/>
        </w:rPr>
        <w:endnoteReference w:id="16"/>
      </w:r>
      <w:r w:rsidR="00892036" w:rsidRPr="00A404B6">
        <w:rPr>
          <w:color w:val="000000" w:themeColor="text1"/>
          <w:shd w:val="clear" w:color="auto" w:fill="FFFFFF"/>
        </w:rPr>
        <w:t xml:space="preserve"> </w:t>
      </w:r>
      <w:r w:rsidR="00892036">
        <w:rPr>
          <w:color w:val="000000" w:themeColor="text1"/>
          <w:shd w:val="clear" w:color="auto" w:fill="FFFFFF"/>
        </w:rPr>
        <w:t xml:space="preserve">has a special </w:t>
      </w:r>
      <w:r w:rsidR="0082626E">
        <w:rPr>
          <w:color w:val="000000" w:themeColor="text1"/>
          <w:shd w:val="clear" w:color="auto" w:fill="FFFFFF"/>
        </w:rPr>
        <w:t>Covid</w:t>
      </w:r>
      <w:r w:rsidR="00892036">
        <w:rPr>
          <w:color w:val="000000" w:themeColor="text1"/>
          <w:shd w:val="clear" w:color="auto" w:fill="FFFFFF"/>
        </w:rPr>
        <w:t xml:space="preserve">-19 page offering information on </w:t>
      </w:r>
      <w:r w:rsidR="00892036" w:rsidRPr="00A404B6">
        <w:rPr>
          <w:color w:val="000000" w:themeColor="text1"/>
          <w:shd w:val="clear" w:color="auto" w:fill="FFFFFF"/>
        </w:rPr>
        <w:t>suppliers globally wh</w:t>
      </w:r>
      <w:r w:rsidR="00892036">
        <w:rPr>
          <w:color w:val="000000" w:themeColor="text1"/>
          <w:shd w:val="clear" w:color="auto" w:fill="FFFFFF"/>
        </w:rPr>
        <w:t>ich</w:t>
      </w:r>
      <w:r w:rsidR="00892036" w:rsidRPr="00A404B6">
        <w:rPr>
          <w:color w:val="000000" w:themeColor="text1"/>
          <w:shd w:val="clear" w:color="auto" w:fill="FFFFFF"/>
        </w:rPr>
        <w:t xml:space="preserve"> have won contracts in the last three years for items that will be needed to respond to the </w:t>
      </w:r>
      <w:r w:rsidR="00892036">
        <w:rPr>
          <w:color w:val="000000" w:themeColor="text1"/>
          <w:shd w:val="clear" w:color="auto" w:fill="FFFFFF"/>
        </w:rPr>
        <w:t>pandemic</w:t>
      </w:r>
      <w:r w:rsidR="00892036" w:rsidRPr="00A404B6">
        <w:rPr>
          <w:color w:val="000000" w:themeColor="text1"/>
          <w:shd w:val="clear" w:color="auto" w:fill="FFFFFF"/>
        </w:rPr>
        <w:t xml:space="preserve">. </w:t>
      </w:r>
      <w:r w:rsidR="00892036">
        <w:t>Tools such as these help</w:t>
      </w:r>
      <w:r w:rsidR="00892036" w:rsidRPr="009374D4">
        <w:t xml:space="preserve"> buyers find suitable suppliers when their usual vendors are unavailable. </w:t>
      </w:r>
      <w:r w:rsidR="00892036">
        <w:t>T</w:t>
      </w:r>
      <w:r w:rsidR="00892036" w:rsidRPr="00EA147F">
        <w:t xml:space="preserve">his </w:t>
      </w:r>
      <w:r w:rsidR="00892036">
        <w:t xml:space="preserve">also helps </w:t>
      </w:r>
      <w:r w:rsidR="00892036" w:rsidRPr="00EA147F">
        <w:t xml:space="preserve">monitoring </w:t>
      </w:r>
      <w:r w:rsidR="00892036">
        <w:t xml:space="preserve">by journalists and civil society watchdogs, who will also be able to identify any </w:t>
      </w:r>
      <w:r w:rsidR="00892036" w:rsidRPr="00EA147F">
        <w:t xml:space="preserve">gaps in </w:t>
      </w:r>
      <w:r w:rsidR="00892036">
        <w:t xml:space="preserve">the </w:t>
      </w:r>
      <w:r w:rsidR="00892036" w:rsidRPr="00EA147F">
        <w:t>data.</w:t>
      </w:r>
      <w:r>
        <w:t xml:space="preserve"> Yet tools such as this will only work if data on procurement is open.</w:t>
      </w:r>
    </w:p>
    <w:p w14:paraId="3EBA0DE4" w14:textId="66B2A374" w:rsidR="0063013D" w:rsidRPr="00EA147F" w:rsidRDefault="004945D9" w:rsidP="00133406">
      <w:r w:rsidRPr="00C651C6">
        <w:rPr>
          <w:rFonts w:cs="Times New Roman"/>
          <w:szCs w:val="24"/>
        </w:rPr>
        <w:t>Open data can also help by aiding stronger due diligence. It is critical for government to understand who they are trading with at this time, not only to establish</w:t>
      </w:r>
      <w:r>
        <w:t xml:space="preserve"> that their rapid procurement is with legitimate companies</w:t>
      </w:r>
      <w:r>
        <w:rPr>
          <w:rStyle w:val="EndnoteReference"/>
        </w:rPr>
        <w:endnoteReference w:id="17"/>
      </w:r>
      <w:r>
        <w:t xml:space="preserve"> with some track record of delivering the goods they are selling</w:t>
      </w:r>
      <w:r w:rsidR="00CA0B39">
        <w:t>,</w:t>
      </w:r>
      <w:r>
        <w:t xml:space="preserve"> but also to avoid trading with known corrupt actors. </w:t>
      </w:r>
      <w:r w:rsidR="0063013D">
        <w:t xml:space="preserve">Having open company registers and beneficial ownership registers will support governments </w:t>
      </w:r>
      <w:r w:rsidR="00C16645">
        <w:t xml:space="preserve">in carrying out due diligence on potential suppliers. </w:t>
      </w:r>
      <w:r w:rsidR="0063013D">
        <w:t xml:space="preserve">This will allow governments to avoid entering into contracts with fake “companies” which have suddenly popped up during the crisis, claiming to sell medical equipment.  </w:t>
      </w:r>
    </w:p>
    <w:p w14:paraId="3B3E2B3B" w14:textId="1DBC36C6" w:rsidR="0063013D" w:rsidRPr="00A80139" w:rsidRDefault="00133406" w:rsidP="00F03C7A">
      <w:pPr>
        <w:rPr>
          <w:b/>
          <w:i/>
        </w:rPr>
      </w:pPr>
      <w:r w:rsidRPr="00EA147F">
        <w:rPr>
          <w:b/>
          <w:i/>
        </w:rPr>
        <w:lastRenderedPageBreak/>
        <w:t xml:space="preserve">Recommendation: </w:t>
      </w:r>
      <w:r w:rsidR="00C16645">
        <w:t xml:space="preserve">Governments should release emergency procurement data as open data and should also have open company registers and beneficial ownership registers. Doing so will not only allow supply chain management but it will also facilitate finding new suppliers and carrying out due diligence on those suppliers. </w:t>
      </w:r>
    </w:p>
    <w:p w14:paraId="1D6D653A" w14:textId="77777777" w:rsidR="00B7285E" w:rsidRPr="00EA147F" w:rsidRDefault="00B7285E" w:rsidP="00F03C7A"/>
    <w:p w14:paraId="7A6D216B" w14:textId="6B423BAD" w:rsidR="00F03C7A" w:rsidRPr="00EA147F" w:rsidRDefault="00F03C7A" w:rsidP="00F03C7A">
      <w:pPr>
        <w:pStyle w:val="Heading3"/>
      </w:pPr>
      <w:r w:rsidRPr="00EA147F">
        <w:t xml:space="preserve">Publicise sanctions for fraudulent activity and bid cartels </w:t>
      </w:r>
    </w:p>
    <w:p w14:paraId="73D5CCC5" w14:textId="53FBA310" w:rsidR="00B745FA" w:rsidRDefault="00B745FA" w:rsidP="00B745FA">
      <w:r w:rsidRPr="00EA147F">
        <w:rPr>
          <w:b/>
          <w:i/>
        </w:rPr>
        <w:t xml:space="preserve">Issue: </w:t>
      </w:r>
      <w:r w:rsidR="005416E9">
        <w:t xml:space="preserve">Given the increased risk of fraud and </w:t>
      </w:r>
      <w:r w:rsidR="003B5552" w:rsidRPr="00EA147F">
        <w:t>corruption in times of crisis, governments should ensure that those involved in</w:t>
      </w:r>
      <w:r w:rsidR="004F463D">
        <w:t xml:space="preserve"> the</w:t>
      </w:r>
      <w:r w:rsidR="003B5552" w:rsidRPr="00EA147F">
        <w:t xml:space="preserve"> procurement process</w:t>
      </w:r>
      <w:r w:rsidR="005416E9">
        <w:t>, both public officials and private sector suppliers,</w:t>
      </w:r>
      <w:r w:rsidR="003B5552" w:rsidRPr="00EA147F">
        <w:t xml:space="preserve"> </w:t>
      </w:r>
      <w:r w:rsidR="009C45A6">
        <w:t xml:space="preserve">are made aware of </w:t>
      </w:r>
      <w:r w:rsidR="003B5552" w:rsidRPr="00EA147F">
        <w:t xml:space="preserve">the consequences of </w:t>
      </w:r>
      <w:r w:rsidR="00D34D6C">
        <w:t>breaking the law</w:t>
      </w:r>
      <w:r w:rsidR="003B5552" w:rsidRPr="00EA147F">
        <w:t xml:space="preserve">. </w:t>
      </w:r>
    </w:p>
    <w:p w14:paraId="5E603E99" w14:textId="4B348E20" w:rsidR="00C85974" w:rsidRPr="00EA147F" w:rsidRDefault="0055736F" w:rsidP="00B745FA">
      <w:r>
        <w:t xml:space="preserve">The regular publication of </w:t>
      </w:r>
      <w:r w:rsidR="00C85974">
        <w:t xml:space="preserve">sanctions given to companies during this crisis </w:t>
      </w:r>
      <w:r>
        <w:t xml:space="preserve">can help </w:t>
      </w:r>
      <w:r w:rsidR="00564AE9">
        <w:t>act as a deterrent for those who are thinking of committing fraud</w:t>
      </w:r>
      <w:r>
        <w:t>, and can also keep the public and public watchdogs informed of measures that the government is taking to ensure that funds allocated to the pandemic response are being well spent</w:t>
      </w:r>
      <w:r w:rsidR="00564AE9">
        <w:t xml:space="preserve">. </w:t>
      </w:r>
    </w:p>
    <w:p w14:paraId="41DC5357" w14:textId="3B929CAD" w:rsidR="002C5249" w:rsidRPr="00EA147F" w:rsidRDefault="00B745FA" w:rsidP="00F03C7A">
      <w:r w:rsidRPr="00EA147F">
        <w:rPr>
          <w:b/>
          <w:i/>
        </w:rPr>
        <w:t xml:space="preserve">Recommendation: </w:t>
      </w:r>
      <w:r w:rsidR="00F03C7A" w:rsidRPr="00EA147F">
        <w:t xml:space="preserve">In order to reduce the temptation for </w:t>
      </w:r>
      <w:r w:rsidR="005B7877">
        <w:t xml:space="preserve">either public officials or private companies </w:t>
      </w:r>
      <w:r w:rsidR="00F03C7A" w:rsidRPr="00EA147F">
        <w:t xml:space="preserve">to take advantage of </w:t>
      </w:r>
      <w:r w:rsidR="005B7877">
        <w:t xml:space="preserve">the </w:t>
      </w:r>
      <w:r w:rsidR="00F03C7A" w:rsidRPr="00EA147F">
        <w:t xml:space="preserve">crisis, </w:t>
      </w:r>
      <w:r w:rsidR="00564AE9">
        <w:t xml:space="preserve">potential </w:t>
      </w:r>
      <w:r w:rsidR="00F03C7A" w:rsidRPr="00EA147F">
        <w:t xml:space="preserve">sanctions </w:t>
      </w:r>
      <w:r w:rsidR="00564AE9">
        <w:t>for fraud</w:t>
      </w:r>
      <w:r w:rsidR="00F81FB6">
        <w:t xml:space="preserve"> </w:t>
      </w:r>
      <w:r w:rsidR="00564AE9">
        <w:t>issued to those</w:t>
      </w:r>
      <w:r w:rsidR="00F03C7A" w:rsidRPr="00EA147F">
        <w:t xml:space="preserve"> who enter into fraudulent activity or </w:t>
      </w:r>
      <w:r w:rsidR="005B7877">
        <w:t xml:space="preserve">who form </w:t>
      </w:r>
      <w:r w:rsidR="00F03C7A" w:rsidRPr="00EA147F">
        <w:t xml:space="preserve">bid cartels </w:t>
      </w:r>
      <w:r w:rsidR="005B7877">
        <w:t xml:space="preserve">during </w:t>
      </w:r>
      <w:r w:rsidR="00564AE9">
        <w:t>the crisis</w:t>
      </w:r>
      <w:r w:rsidRPr="00EA147F">
        <w:t xml:space="preserve"> </w:t>
      </w:r>
      <w:r w:rsidR="00F03C7A" w:rsidRPr="00EA147F">
        <w:t>should be widely publicised to act as a deterrent.</w:t>
      </w:r>
      <w:r w:rsidR="00564AE9">
        <w:t xml:space="preserve"> </w:t>
      </w:r>
      <w:r w:rsidR="002C5249">
        <w:t xml:space="preserve">Any sanctions given to companies </w:t>
      </w:r>
      <w:r w:rsidR="004F463D">
        <w:t>during this crisis should also b</w:t>
      </w:r>
      <w:r w:rsidR="002C5249">
        <w:t xml:space="preserve">e widely publicised. </w:t>
      </w:r>
    </w:p>
    <w:p w14:paraId="13939471" w14:textId="77777777" w:rsidR="00F03C7A" w:rsidRPr="00EA147F" w:rsidRDefault="00F03C7A" w:rsidP="00F03C7A"/>
    <w:p w14:paraId="1FB26302" w14:textId="05246DD4" w:rsidR="00F03C7A" w:rsidRPr="00EA147F" w:rsidRDefault="00F03C7A" w:rsidP="00F03C7A">
      <w:pPr>
        <w:pStyle w:val="Heading3"/>
      </w:pPr>
      <w:r w:rsidRPr="00EA147F">
        <w:t>Cooperation with civil society</w:t>
      </w:r>
      <w:r w:rsidR="00D42613">
        <w:t xml:space="preserve">, </w:t>
      </w:r>
      <w:r w:rsidRPr="00EA147F">
        <w:t xml:space="preserve">investigative journalists </w:t>
      </w:r>
      <w:r w:rsidR="00D42613">
        <w:t xml:space="preserve">and </w:t>
      </w:r>
      <w:proofErr w:type="spellStart"/>
      <w:r w:rsidR="00D42613">
        <w:t>whistleblowers</w:t>
      </w:r>
      <w:proofErr w:type="spellEnd"/>
    </w:p>
    <w:p w14:paraId="55AE694F" w14:textId="3BB8F0A8" w:rsidR="00D42613" w:rsidRDefault="003B5552" w:rsidP="0068655D">
      <w:r w:rsidRPr="00EA147F">
        <w:rPr>
          <w:b/>
          <w:i/>
        </w:rPr>
        <w:t xml:space="preserve">Issue: </w:t>
      </w:r>
      <w:r w:rsidR="0068655D" w:rsidRPr="00EA147F">
        <w:t>In times of crisis, g</w:t>
      </w:r>
      <w:bookmarkStart w:id="0" w:name="_GoBack"/>
      <w:r w:rsidR="0068655D" w:rsidRPr="00EA147F">
        <w:t>overnme</w:t>
      </w:r>
      <w:bookmarkEnd w:id="0"/>
      <w:r w:rsidR="0068655D" w:rsidRPr="00EA147F">
        <w:t>nt officials are spread very thin, mea</w:t>
      </w:r>
      <w:r w:rsidR="00B20FFD">
        <w:t>ning oversight and monitoring are</w:t>
      </w:r>
      <w:r w:rsidR="0068655D" w:rsidRPr="00EA147F">
        <w:t xml:space="preserve"> </w:t>
      </w:r>
      <w:r w:rsidR="00B20FFD">
        <w:t>weak. T</w:t>
      </w:r>
      <w:r w:rsidR="0068655D" w:rsidRPr="00EA147F">
        <w:t>his is when corruption</w:t>
      </w:r>
      <w:r w:rsidR="0068655D">
        <w:t xml:space="preserve"> and fraud</w:t>
      </w:r>
      <w:r w:rsidR="0068655D" w:rsidRPr="00EA147F">
        <w:t xml:space="preserve"> thrive. </w:t>
      </w:r>
      <w:r w:rsidR="00153DC2">
        <w:t xml:space="preserve">To tackle this, governments should turn to civil society, investigative journalists and </w:t>
      </w:r>
      <w:proofErr w:type="spellStart"/>
      <w:r w:rsidR="00153DC2">
        <w:t>whistleblowers</w:t>
      </w:r>
      <w:proofErr w:type="spellEnd"/>
      <w:r w:rsidR="00153DC2">
        <w:t>.</w:t>
      </w:r>
    </w:p>
    <w:p w14:paraId="43443BB1" w14:textId="4B63CB5B" w:rsidR="00D4418B" w:rsidRDefault="0068655D" w:rsidP="0068655D">
      <w:pPr>
        <w:rPr>
          <w:rFonts w:eastAsia="Times New Roman"/>
        </w:rPr>
      </w:pPr>
      <w:r w:rsidRPr="00EA147F">
        <w:t>Through making emergency procurement data open and transparent, civil society and investigative journalists can</w:t>
      </w:r>
      <w:r>
        <w:t xml:space="preserve"> </w:t>
      </w:r>
      <w:r w:rsidRPr="00EA147F">
        <w:t>act as valuable allies</w:t>
      </w:r>
      <w:r w:rsidR="00153DC2">
        <w:t xml:space="preserve"> by</w:t>
      </w:r>
      <w:r>
        <w:t xml:space="preserve"> </w:t>
      </w:r>
      <w:r w:rsidRPr="00EA147F">
        <w:t>an</w:t>
      </w:r>
      <w:r w:rsidR="00B20FFD">
        <w:t>alysing procurement information</w:t>
      </w:r>
      <w:r w:rsidRPr="00EA147F">
        <w:t xml:space="preserve"> </w:t>
      </w:r>
      <w:r w:rsidR="00D4418B">
        <w:t>and investigating suppliers to ensure</w:t>
      </w:r>
      <w:r w:rsidRPr="00EA147F">
        <w:t xml:space="preserve"> </w:t>
      </w:r>
      <w:r>
        <w:t xml:space="preserve">that </w:t>
      </w:r>
      <w:r w:rsidRPr="00EA147F">
        <w:t xml:space="preserve">resources are allocated efficiently. </w:t>
      </w:r>
    </w:p>
    <w:p w14:paraId="5BAF0AA3" w14:textId="265A5E0A" w:rsidR="00D42613" w:rsidRPr="00685A7E" w:rsidRDefault="00D4418B" w:rsidP="00685A7E">
      <w:pPr>
        <w:rPr>
          <w:rFonts w:eastAsia="Times New Roman"/>
        </w:rPr>
      </w:pPr>
      <w:proofErr w:type="spellStart"/>
      <w:r>
        <w:rPr>
          <w:rFonts w:eastAsia="Times New Roman"/>
        </w:rPr>
        <w:t>Whistleblowers</w:t>
      </w:r>
      <w:proofErr w:type="spellEnd"/>
      <w:r>
        <w:rPr>
          <w:rFonts w:eastAsia="Times New Roman"/>
        </w:rPr>
        <w:t xml:space="preserve"> are also a valuable tool in detecting corruption in emergency procurement. </w:t>
      </w:r>
      <w:r w:rsidR="00685A7E">
        <w:t xml:space="preserve">Through their close contact with the procurement system, they can effectively contribute to the detection of unlawful procedures in public procurement by disclosing information that may not be readily available or evident. Therefore, their protection contributes to the fight against corruption. </w:t>
      </w:r>
      <w:r w:rsidR="00685A7E">
        <w:rPr>
          <w:rFonts w:eastAsia="Times New Roman"/>
        </w:rPr>
        <w:t xml:space="preserve">In accordance with the Whistleblowing </w:t>
      </w:r>
      <w:r w:rsidR="00685A7E" w:rsidRPr="00685A7E">
        <w:rPr>
          <w:rFonts w:eastAsia="Times New Roman"/>
        </w:rPr>
        <w:t>Directive</w:t>
      </w:r>
      <w:r w:rsidR="00685A7E">
        <w:rPr>
          <w:rFonts w:eastAsia="Times New Roman"/>
        </w:rPr>
        <w:t>,</w:t>
      </w:r>
      <w:r w:rsidR="00685A7E">
        <w:rPr>
          <w:rStyle w:val="EndnoteReference"/>
          <w:rFonts w:eastAsia="Times New Roman"/>
        </w:rPr>
        <w:endnoteReference w:id="18"/>
      </w:r>
      <w:r w:rsidR="00685A7E">
        <w:rPr>
          <w:rFonts w:eastAsia="Times New Roman"/>
        </w:rPr>
        <w:t xml:space="preserve"> governments should ensure the implementation of appropriate reporting channels as well as protection for </w:t>
      </w:r>
      <w:proofErr w:type="spellStart"/>
      <w:r w:rsidR="00685A7E">
        <w:rPr>
          <w:rFonts w:eastAsia="Times New Roman"/>
        </w:rPr>
        <w:t>whistleblowers</w:t>
      </w:r>
      <w:proofErr w:type="spellEnd"/>
      <w:r w:rsidR="00685A7E">
        <w:rPr>
          <w:rFonts w:eastAsia="Times New Roman"/>
        </w:rPr>
        <w:t xml:space="preserve">. </w:t>
      </w:r>
    </w:p>
    <w:p w14:paraId="3525A1AE" w14:textId="214B45AB" w:rsidR="003B5552" w:rsidRPr="00EA147F" w:rsidRDefault="003B5552" w:rsidP="00F03C7A">
      <w:r w:rsidRPr="00EA147F">
        <w:rPr>
          <w:b/>
          <w:i/>
        </w:rPr>
        <w:lastRenderedPageBreak/>
        <w:t>Recommendation:</w:t>
      </w:r>
      <w:r w:rsidR="004943BF" w:rsidRPr="00EA147F">
        <w:rPr>
          <w:b/>
          <w:i/>
        </w:rPr>
        <w:t xml:space="preserve"> </w:t>
      </w:r>
      <w:r w:rsidR="004943BF" w:rsidRPr="00EA147F">
        <w:t>Governments should seek innovative partnerships during this crisis</w:t>
      </w:r>
      <w:r w:rsidR="00685A7E">
        <w:t xml:space="preserve"> with civil society and investigative journalists</w:t>
      </w:r>
      <w:r w:rsidR="004943BF" w:rsidRPr="00EA147F">
        <w:t xml:space="preserve">. In making public procurement data open, civil society organisations and investigative journalist can act as governmental allies, analysing the data to ensure fair and efficient spending of public funds. </w:t>
      </w:r>
      <w:r w:rsidR="00685A7E">
        <w:t xml:space="preserve">Appropriate reporting channels and protection measures should be made available to </w:t>
      </w:r>
      <w:proofErr w:type="spellStart"/>
      <w:r w:rsidR="00685A7E">
        <w:t>whistleblowers</w:t>
      </w:r>
      <w:proofErr w:type="spellEnd"/>
      <w:r w:rsidR="00685A7E">
        <w:t xml:space="preserve">. </w:t>
      </w:r>
    </w:p>
    <w:p w14:paraId="51644702" w14:textId="77777777" w:rsidR="00F03C7A" w:rsidRPr="00EA147F" w:rsidRDefault="00F03C7A" w:rsidP="00F03C7A">
      <w:pPr>
        <w:rPr>
          <w:rFonts w:eastAsia="Times New Roman"/>
        </w:rPr>
      </w:pPr>
    </w:p>
    <w:p w14:paraId="0F04FAB6" w14:textId="77777777" w:rsidR="00B03E7E" w:rsidRPr="00EA147F" w:rsidRDefault="00B03E7E"/>
    <w:sectPr w:rsidR="00B03E7E" w:rsidRPr="00EA147F" w:rsidSect="00651D92">
      <w:headerReference w:type="default" r:id="rId17"/>
      <w:pgSz w:w="12240" w:h="15840"/>
      <w:pgMar w:top="0" w:right="1440" w:bottom="709"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B0AB3" w16cid:durableId="224BE766"/>
  <w16cid:commentId w16cid:paraId="6A0E1AF8" w16cid:durableId="224BE788"/>
  <w16cid:commentId w16cid:paraId="225DA3A4" w16cid:durableId="224BE816"/>
  <w16cid:commentId w16cid:paraId="5F75727F" w16cid:durableId="224BE8AB"/>
  <w16cid:commentId w16cid:paraId="6ECBC762" w16cid:durableId="224BE8C8"/>
  <w16cid:commentId w16cid:paraId="1CF8703E" w16cid:durableId="224BE8DC"/>
  <w16cid:commentId w16cid:paraId="4A882030" w16cid:durableId="224BE939"/>
  <w16cid:commentId w16cid:paraId="683AA00D" w16cid:durableId="224BEA03"/>
  <w16cid:commentId w16cid:paraId="3E854B3F" w16cid:durableId="224BEA38"/>
  <w16cid:commentId w16cid:paraId="63C56561" w16cid:durableId="224BEAC5"/>
  <w16cid:commentId w16cid:paraId="52C6CD10" w16cid:durableId="224BEB5F"/>
  <w16cid:commentId w16cid:paraId="119AEB41" w16cid:durableId="224BEF3A"/>
  <w16cid:commentId w16cid:paraId="77228D06" w16cid:durableId="224BF436"/>
  <w16cid:commentId w16cid:paraId="4F26C657" w16cid:durableId="224BFC48"/>
  <w16cid:commentId w16cid:paraId="4D063AEA" w16cid:durableId="224BFC7E"/>
  <w16cid:commentId w16cid:paraId="6CE9EC29" w16cid:durableId="224BFCD0"/>
  <w16cid:commentId w16cid:paraId="699F65B0" w16cid:durableId="224BFD22"/>
  <w16cid:commentId w16cid:paraId="74ED7DA2" w16cid:durableId="224BFDE6"/>
  <w16cid:commentId w16cid:paraId="68EB50AD" w16cid:durableId="224BFE5D"/>
  <w16cid:commentId w16cid:paraId="624F8C9D" w16cid:durableId="224BFE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2606" w14:textId="77777777" w:rsidR="009A2370" w:rsidRDefault="009A2370" w:rsidP="00F03C7A">
      <w:pPr>
        <w:spacing w:after="0" w:line="240" w:lineRule="auto"/>
      </w:pPr>
      <w:r>
        <w:separator/>
      </w:r>
    </w:p>
  </w:endnote>
  <w:endnote w:type="continuationSeparator" w:id="0">
    <w:p w14:paraId="080DAD20" w14:textId="77777777" w:rsidR="009A2370" w:rsidRDefault="009A2370" w:rsidP="00F03C7A">
      <w:pPr>
        <w:spacing w:after="0" w:line="240" w:lineRule="auto"/>
      </w:pPr>
      <w:r>
        <w:continuationSeparator/>
      </w:r>
    </w:p>
  </w:endnote>
  <w:endnote w:id="1">
    <w:p w14:paraId="61F6A6BD" w14:textId="381B783E" w:rsidR="00630B56" w:rsidRPr="00DA5264" w:rsidRDefault="00C03C13" w:rsidP="00DA5264">
      <w:pPr>
        <w:rPr>
          <w:color w:val="0563C1"/>
          <w:sz w:val="20"/>
          <w:szCs w:val="20"/>
          <w:u w:val="single"/>
          <w:lang w:val="en-US"/>
        </w:rPr>
      </w:pPr>
      <w:r w:rsidRPr="00630B56">
        <w:rPr>
          <w:rStyle w:val="EndnoteReference"/>
          <w:sz w:val="20"/>
          <w:szCs w:val="20"/>
        </w:rPr>
        <w:endnoteRef/>
      </w:r>
      <w:r w:rsidRPr="00630B56">
        <w:t xml:space="preserve"> </w:t>
      </w:r>
      <w:r w:rsidRPr="00DA5264">
        <w:rPr>
          <w:sz w:val="20"/>
          <w:szCs w:val="20"/>
        </w:rPr>
        <w:t xml:space="preserve">Communication from the Commission Guidance from the European Commission on using the public procurement framework in the emergency situation related to the </w:t>
      </w:r>
      <w:r w:rsidR="0082626E">
        <w:rPr>
          <w:sz w:val="20"/>
          <w:szCs w:val="20"/>
        </w:rPr>
        <w:t>Covid</w:t>
      </w:r>
      <w:r w:rsidRPr="00DA5264">
        <w:rPr>
          <w:sz w:val="20"/>
          <w:szCs w:val="20"/>
        </w:rPr>
        <w:t xml:space="preserve">-19 crisis 2020/C 108 I/01 </w:t>
      </w:r>
      <w:hyperlink r:id="rId1" w:anchor="ntc5-CI2020108EN.01000101-E0005" w:history="1">
        <w:r w:rsidRPr="00DA5264">
          <w:rPr>
            <w:rStyle w:val="Hyperlink"/>
            <w:rFonts w:cs="Times New Roman"/>
            <w:sz w:val="20"/>
            <w:szCs w:val="20"/>
            <w:lang w:val="en-US"/>
          </w:rPr>
          <w:t>https://eur-lex.europa.eu/legal-content/EN/TXT/?uri=uriserv:OJ.CI.2020.108.01.0001.01.ENG#ntc5-CI2020108EN.01000101-E0005</w:t>
        </w:r>
      </w:hyperlink>
    </w:p>
  </w:endnote>
  <w:endnote w:id="2">
    <w:p w14:paraId="6D572021" w14:textId="68F5450B" w:rsidR="00630B56" w:rsidRPr="00DA5264" w:rsidRDefault="00C03C13" w:rsidP="00DA5264">
      <w:pPr>
        <w:rPr>
          <w:color w:val="0563C1"/>
          <w:sz w:val="20"/>
          <w:szCs w:val="20"/>
          <w:u w:val="single"/>
        </w:rPr>
      </w:pPr>
      <w:r w:rsidRPr="00DA5264">
        <w:rPr>
          <w:rStyle w:val="EndnoteReference"/>
          <w:rFonts w:cs="Times New Roman"/>
          <w:sz w:val="20"/>
          <w:szCs w:val="20"/>
        </w:rPr>
        <w:endnoteRef/>
      </w:r>
      <w:r w:rsidRPr="00DA5264">
        <w:rPr>
          <w:sz w:val="20"/>
          <w:szCs w:val="20"/>
        </w:rPr>
        <w:t xml:space="preserve"> Directive 2014/24/EU of the European Parliament and of the Council of 26 February 2014 on public procurement and repealing Directive 2004/18/EC Text with EEA relevance, </w:t>
      </w:r>
      <w:hyperlink r:id="rId2" w:history="1">
        <w:r w:rsidRPr="00DA5264">
          <w:rPr>
            <w:rStyle w:val="Hyperlink"/>
            <w:rFonts w:cs="Times New Roman"/>
            <w:sz w:val="20"/>
            <w:szCs w:val="20"/>
          </w:rPr>
          <w:t>https://eur-lex.europa.eu/legal-content/EN/TXT/?uri=celex%3A32014L0024</w:t>
        </w:r>
      </w:hyperlink>
    </w:p>
  </w:endnote>
  <w:endnote w:id="3">
    <w:p w14:paraId="2278F6E9" w14:textId="59034FCE" w:rsidR="00A50D02" w:rsidRPr="00DA5264" w:rsidRDefault="00A50D02" w:rsidP="00DA5264">
      <w:pPr>
        <w:rPr>
          <w:sz w:val="20"/>
          <w:szCs w:val="20"/>
        </w:rPr>
      </w:pPr>
      <w:r w:rsidRPr="00DA5264">
        <w:rPr>
          <w:rStyle w:val="EndnoteReference"/>
          <w:rFonts w:cs="Times New Roman"/>
          <w:sz w:val="20"/>
          <w:szCs w:val="20"/>
        </w:rPr>
        <w:endnoteRef/>
      </w:r>
      <w:r w:rsidRPr="00DA5264">
        <w:rPr>
          <w:sz w:val="20"/>
          <w:szCs w:val="20"/>
        </w:rPr>
        <w:t xml:space="preserve"> https://www.open-contracting.org/wp-content/uploads/2018/10/OCP2018-Idi</w:t>
      </w:r>
      <w:r w:rsidR="00DA5264">
        <w:rPr>
          <w:sz w:val="20"/>
          <w:szCs w:val="20"/>
        </w:rPr>
        <w:t>otsGuide-Open-Contracting-1.pdf</w:t>
      </w:r>
    </w:p>
  </w:endnote>
  <w:endnote w:id="4">
    <w:p w14:paraId="61881B91" w14:textId="7E2CD053" w:rsidR="0063013D" w:rsidRPr="00DA5264" w:rsidRDefault="00A50D02" w:rsidP="00DA5264">
      <w:pPr>
        <w:rPr>
          <w:sz w:val="20"/>
          <w:szCs w:val="20"/>
        </w:rPr>
      </w:pPr>
      <w:r w:rsidRPr="00DA5264">
        <w:rPr>
          <w:rStyle w:val="EndnoteReference"/>
          <w:rFonts w:cs="Times New Roman"/>
          <w:sz w:val="20"/>
          <w:szCs w:val="20"/>
        </w:rPr>
        <w:endnoteRef/>
      </w:r>
      <w:r w:rsidRPr="00DA5264">
        <w:rPr>
          <w:sz w:val="20"/>
          <w:szCs w:val="20"/>
        </w:rPr>
        <w:t xml:space="preserve"> </w:t>
      </w:r>
      <w:hyperlink r:id="rId3" w:history="1">
        <w:r w:rsidR="0063013D" w:rsidRPr="00DA5264">
          <w:rPr>
            <w:rStyle w:val="Hyperlink"/>
            <w:rFonts w:cs="Times New Roman"/>
            <w:sz w:val="20"/>
            <w:szCs w:val="20"/>
          </w:rPr>
          <w:t>http://www.oecd.org/gov/ethics/public-procurement.htm</w:t>
        </w:r>
      </w:hyperlink>
      <w:r w:rsidRPr="00DA5264">
        <w:rPr>
          <w:sz w:val="20"/>
          <w:szCs w:val="20"/>
        </w:rPr>
        <w:t>.</w:t>
      </w:r>
    </w:p>
  </w:endnote>
  <w:endnote w:id="5">
    <w:p w14:paraId="0EA34A26" w14:textId="77777777" w:rsidR="002D14B8" w:rsidRPr="00DA5264" w:rsidRDefault="00A50D02" w:rsidP="00DA5264">
      <w:pPr>
        <w:rPr>
          <w:rFonts w:eastAsia="Arial"/>
          <w:sz w:val="20"/>
          <w:szCs w:val="20"/>
        </w:rPr>
      </w:pPr>
      <w:r w:rsidRPr="00DA5264">
        <w:rPr>
          <w:rStyle w:val="EndnoteReference"/>
          <w:rFonts w:cs="Times New Roman"/>
          <w:sz w:val="20"/>
          <w:szCs w:val="20"/>
        </w:rPr>
        <w:endnoteRef/>
      </w:r>
      <w:r w:rsidRPr="00DA5264">
        <w:rPr>
          <w:sz w:val="20"/>
          <w:szCs w:val="20"/>
        </w:rPr>
        <w:t xml:space="preserve"> </w:t>
      </w:r>
      <w:hyperlink r:id="rId4">
        <w:r w:rsidR="002D14B8" w:rsidRPr="00DA5264">
          <w:rPr>
            <w:color w:val="0563C1"/>
            <w:sz w:val="20"/>
            <w:szCs w:val="20"/>
            <w:u w:val="single"/>
          </w:rPr>
          <w:t>http://ec.europa.eu/dgs/home-affairs/e-library/documents/policies/organized-crime-and-human-trafficking/</w:t>
        </w:r>
      </w:hyperlink>
    </w:p>
    <w:p w14:paraId="3D2134B8" w14:textId="1E0FD43F" w:rsidR="00A50D02" w:rsidRPr="00C927D7" w:rsidRDefault="009A2370" w:rsidP="00DA5264">
      <w:pPr>
        <w:rPr>
          <w:sz w:val="20"/>
          <w:szCs w:val="20"/>
          <w:lang w:val="fr-FR"/>
        </w:rPr>
      </w:pPr>
      <w:hyperlink r:id="rId5">
        <w:r w:rsidR="002D14B8" w:rsidRPr="00C927D7">
          <w:rPr>
            <w:color w:val="0563C1"/>
            <w:sz w:val="20"/>
            <w:szCs w:val="20"/>
            <w:u w:val="single"/>
            <w:lang w:val="fr-FR"/>
          </w:rPr>
          <w:t>corruption/docs/acr_2014_en.pdf</w:t>
        </w:r>
      </w:hyperlink>
      <w:r w:rsidR="002D14B8" w:rsidRPr="00C927D7">
        <w:rPr>
          <w:sz w:val="20"/>
          <w:szCs w:val="20"/>
          <w:lang w:val="fr-FR"/>
        </w:rPr>
        <w:t>, p.21</w:t>
      </w:r>
    </w:p>
  </w:endnote>
  <w:endnote w:id="6">
    <w:p w14:paraId="471EC7BD" w14:textId="3B1BEE03" w:rsidR="00A50D02" w:rsidRPr="00DA5264" w:rsidRDefault="00A50D02" w:rsidP="00DA5264">
      <w:pPr>
        <w:rPr>
          <w:sz w:val="20"/>
          <w:szCs w:val="20"/>
        </w:rPr>
      </w:pPr>
      <w:r w:rsidRPr="00DA5264">
        <w:rPr>
          <w:rStyle w:val="EndnoteReference"/>
          <w:rFonts w:cs="Times New Roman"/>
          <w:sz w:val="20"/>
          <w:szCs w:val="20"/>
        </w:rPr>
        <w:endnoteRef/>
      </w:r>
      <w:r w:rsidRPr="00DA5264">
        <w:rPr>
          <w:sz w:val="20"/>
          <w:szCs w:val="20"/>
        </w:rPr>
        <w:t xml:space="preserve"> </w:t>
      </w:r>
      <w:hyperlink r:id="rId6">
        <w:r w:rsidR="002D14B8" w:rsidRPr="00DA5264">
          <w:rPr>
            <w:color w:val="1155CC"/>
            <w:sz w:val="20"/>
            <w:szCs w:val="20"/>
            <w:highlight w:val="white"/>
            <w:u w:val="single"/>
          </w:rPr>
          <w:t xml:space="preserve">UN Office of Drugs and Crime. 2013. </w:t>
        </w:r>
      </w:hyperlink>
      <w:hyperlink r:id="rId7">
        <w:r w:rsidR="002D14B8" w:rsidRPr="00DA5264">
          <w:rPr>
            <w:color w:val="1155CC"/>
            <w:sz w:val="20"/>
            <w:szCs w:val="20"/>
            <w:u w:val="single"/>
          </w:rPr>
          <w:t>Guidebook on anti-corruption in public procurement and the management of public finances.</w:t>
        </w:r>
      </w:hyperlink>
      <w:hyperlink r:id="rId8">
        <w:r w:rsidR="002D14B8" w:rsidRPr="00DA5264">
          <w:rPr>
            <w:color w:val="1155CC"/>
            <w:sz w:val="20"/>
            <w:szCs w:val="20"/>
            <w:highlight w:val="white"/>
            <w:u w:val="single"/>
          </w:rPr>
          <w:t xml:space="preserve"> p.1.</w:t>
        </w:r>
      </w:hyperlink>
    </w:p>
  </w:endnote>
  <w:endnote w:id="7">
    <w:p w14:paraId="615856ED" w14:textId="350798B3" w:rsidR="00A50D02" w:rsidRPr="00DA5264" w:rsidRDefault="00A50D02" w:rsidP="00DA5264">
      <w:pPr>
        <w:rPr>
          <w:sz w:val="20"/>
          <w:szCs w:val="20"/>
        </w:rPr>
      </w:pPr>
      <w:r w:rsidRPr="00DA5264">
        <w:rPr>
          <w:rStyle w:val="EndnoteReference"/>
          <w:rFonts w:cs="Times New Roman"/>
          <w:sz w:val="20"/>
          <w:szCs w:val="20"/>
        </w:rPr>
        <w:endnoteRef/>
      </w:r>
      <w:r w:rsidRPr="00DA5264">
        <w:rPr>
          <w:sz w:val="20"/>
          <w:szCs w:val="20"/>
        </w:rPr>
        <w:t xml:space="preserve"> </w:t>
      </w:r>
      <w:proofErr w:type="spellStart"/>
      <w:r w:rsidR="002D14B8" w:rsidRPr="00DA5264">
        <w:rPr>
          <w:sz w:val="20"/>
          <w:szCs w:val="20"/>
        </w:rPr>
        <w:t>Center</w:t>
      </w:r>
      <w:proofErr w:type="spellEnd"/>
      <w:r w:rsidR="002D14B8" w:rsidRPr="00DA5264">
        <w:rPr>
          <w:sz w:val="20"/>
          <w:szCs w:val="20"/>
        </w:rPr>
        <w:t xml:space="preserve"> for Global Development. </w:t>
      </w:r>
      <w:hyperlink r:id="rId9">
        <w:r w:rsidR="002D14B8" w:rsidRPr="00DA5264">
          <w:rPr>
            <w:color w:val="1155CC"/>
            <w:sz w:val="20"/>
            <w:szCs w:val="20"/>
            <w:u w:val="single"/>
          </w:rPr>
          <w:t>November 2014. Publishing Government Contracts. Addressing Concerns and Easing Implementation.</w:t>
        </w:r>
      </w:hyperlink>
      <w:r w:rsidR="002D14B8" w:rsidRPr="00DA5264">
        <w:rPr>
          <w:sz w:val="20"/>
          <w:szCs w:val="20"/>
        </w:rPr>
        <w:t xml:space="preserve"> p. ix.</w:t>
      </w:r>
    </w:p>
  </w:endnote>
  <w:endnote w:id="8">
    <w:p w14:paraId="41F416A6" w14:textId="40B79AE7" w:rsidR="00850E7B" w:rsidRPr="00850E7B" w:rsidRDefault="00850E7B">
      <w:pPr>
        <w:pStyle w:val="EndnoteText"/>
      </w:pPr>
      <w:r>
        <w:rPr>
          <w:rStyle w:val="EndnoteReference"/>
        </w:rPr>
        <w:endnoteRef/>
      </w:r>
      <w:r>
        <w:t xml:space="preserve"> </w:t>
      </w:r>
      <w:hyperlink r:id="rId10" w:history="1">
        <w:r>
          <w:rPr>
            <w:rStyle w:val="Hyperlink"/>
          </w:rPr>
          <w:t>http://ti-health.org/wp-content/uploads/2017/01/Making_The_Case_for_Open_Contracting_TI_PHP_Web.pdf</w:t>
        </w:r>
      </w:hyperlink>
    </w:p>
  </w:endnote>
  <w:endnote w:id="9">
    <w:p w14:paraId="11394483" w14:textId="51AD112F" w:rsidR="00630B56" w:rsidRPr="00DA5264" w:rsidRDefault="00C03C13" w:rsidP="00DA5264">
      <w:pPr>
        <w:rPr>
          <w:sz w:val="20"/>
          <w:szCs w:val="20"/>
        </w:rPr>
      </w:pPr>
      <w:r w:rsidRPr="00DA5264">
        <w:rPr>
          <w:rStyle w:val="EndnoteReference"/>
          <w:rFonts w:cs="Times New Roman"/>
          <w:sz w:val="20"/>
          <w:szCs w:val="20"/>
        </w:rPr>
        <w:endnoteRef/>
      </w:r>
      <w:r w:rsidR="00192939" w:rsidRPr="00DA5264">
        <w:rPr>
          <w:sz w:val="20"/>
          <w:szCs w:val="20"/>
        </w:rPr>
        <w:t xml:space="preserve"> </w:t>
      </w:r>
      <w:r w:rsidRPr="00DA5264">
        <w:rPr>
          <w:sz w:val="20"/>
          <w:szCs w:val="20"/>
        </w:rPr>
        <w:t xml:space="preserve">see, for instance cases C-275/08, </w:t>
      </w:r>
      <w:r w:rsidRPr="00DA5264">
        <w:rPr>
          <w:rStyle w:val="italic"/>
          <w:rFonts w:cs="Times New Roman"/>
          <w:i/>
          <w:iCs/>
          <w:sz w:val="20"/>
          <w:szCs w:val="20"/>
        </w:rPr>
        <w:t>Commission v Germany</w:t>
      </w:r>
      <w:r w:rsidRPr="00DA5264">
        <w:rPr>
          <w:sz w:val="20"/>
          <w:szCs w:val="20"/>
        </w:rPr>
        <w:t xml:space="preserve">, and C-352/12, </w:t>
      </w:r>
      <w:proofErr w:type="spellStart"/>
      <w:r w:rsidRPr="00DA5264">
        <w:rPr>
          <w:rStyle w:val="italic"/>
          <w:rFonts w:cs="Times New Roman"/>
          <w:i/>
          <w:iCs/>
          <w:sz w:val="20"/>
          <w:szCs w:val="20"/>
        </w:rPr>
        <w:t>Consiglio</w:t>
      </w:r>
      <w:proofErr w:type="spellEnd"/>
      <w:r w:rsidRPr="00DA5264">
        <w:rPr>
          <w:rStyle w:val="italic"/>
          <w:rFonts w:cs="Times New Roman"/>
          <w:i/>
          <w:iCs/>
          <w:sz w:val="20"/>
          <w:szCs w:val="20"/>
        </w:rPr>
        <w:t xml:space="preserve"> </w:t>
      </w:r>
      <w:proofErr w:type="spellStart"/>
      <w:r w:rsidRPr="00DA5264">
        <w:rPr>
          <w:rStyle w:val="italic"/>
          <w:rFonts w:cs="Times New Roman"/>
          <w:i/>
          <w:iCs/>
          <w:sz w:val="20"/>
          <w:szCs w:val="20"/>
        </w:rPr>
        <w:t>Nazionale</w:t>
      </w:r>
      <w:proofErr w:type="spellEnd"/>
      <w:r w:rsidRPr="00DA5264">
        <w:rPr>
          <w:rStyle w:val="italic"/>
          <w:rFonts w:cs="Times New Roman"/>
          <w:i/>
          <w:iCs/>
          <w:sz w:val="20"/>
          <w:szCs w:val="20"/>
        </w:rPr>
        <w:t xml:space="preserve"> </w:t>
      </w:r>
      <w:proofErr w:type="spellStart"/>
      <w:r w:rsidRPr="00DA5264">
        <w:rPr>
          <w:rStyle w:val="italic"/>
          <w:rFonts w:cs="Times New Roman"/>
          <w:i/>
          <w:iCs/>
          <w:sz w:val="20"/>
          <w:szCs w:val="20"/>
        </w:rPr>
        <w:t>degli</w:t>
      </w:r>
      <w:proofErr w:type="spellEnd"/>
      <w:r w:rsidRPr="00DA5264">
        <w:rPr>
          <w:rStyle w:val="italic"/>
          <w:rFonts w:cs="Times New Roman"/>
          <w:i/>
          <w:iCs/>
          <w:sz w:val="20"/>
          <w:szCs w:val="20"/>
        </w:rPr>
        <w:t xml:space="preserve"> </w:t>
      </w:r>
      <w:proofErr w:type="spellStart"/>
      <w:r w:rsidRPr="00DA5264">
        <w:rPr>
          <w:rStyle w:val="italic"/>
          <w:rFonts w:cs="Times New Roman"/>
          <w:i/>
          <w:iCs/>
          <w:sz w:val="20"/>
          <w:szCs w:val="20"/>
        </w:rPr>
        <w:t>Ingegneri</w:t>
      </w:r>
      <w:proofErr w:type="spellEnd"/>
    </w:p>
  </w:endnote>
  <w:endnote w:id="10">
    <w:p w14:paraId="635A98C5" w14:textId="54A54A1E" w:rsidR="000F6196" w:rsidRPr="00DA5264" w:rsidRDefault="000F6196" w:rsidP="00DA5264">
      <w:pPr>
        <w:rPr>
          <w:sz w:val="20"/>
          <w:szCs w:val="20"/>
        </w:rPr>
      </w:pPr>
      <w:r w:rsidRPr="00DA5264">
        <w:rPr>
          <w:rStyle w:val="EndnoteReference"/>
          <w:rFonts w:cs="Times New Roman"/>
          <w:sz w:val="20"/>
          <w:szCs w:val="20"/>
        </w:rPr>
        <w:endnoteRef/>
      </w:r>
      <w:r w:rsidRPr="00DA5264">
        <w:rPr>
          <w:sz w:val="20"/>
          <w:szCs w:val="20"/>
        </w:rPr>
        <w:t>https://app.powerbi.com/view?r=eyJrIjoiMGQ5YTkwNzItZWVhMC00ZTgxLWJmYzgtODE1NWE0ZGZmNDVkIiwidCI6IjdiMDkwNDFlLTI0NTEtNDlkMC04Y2IxLTc5ZDVlM2Q4YzFiZSIsImMiOjR9</w:t>
      </w:r>
    </w:p>
  </w:endnote>
  <w:endnote w:id="11">
    <w:p w14:paraId="4F580608" w14:textId="479FB32E" w:rsidR="000F6196" w:rsidRPr="00DA5264" w:rsidRDefault="000F6196" w:rsidP="00DA5264">
      <w:pPr>
        <w:rPr>
          <w:sz w:val="20"/>
          <w:szCs w:val="20"/>
        </w:rPr>
      </w:pPr>
      <w:r w:rsidRPr="00DA5264">
        <w:rPr>
          <w:rStyle w:val="EndnoteReference"/>
          <w:rFonts w:cs="Times New Roman"/>
          <w:sz w:val="20"/>
          <w:szCs w:val="20"/>
        </w:rPr>
        <w:endnoteRef/>
      </w:r>
      <w:r w:rsidRPr="00DA5264">
        <w:rPr>
          <w:sz w:val="20"/>
          <w:szCs w:val="20"/>
        </w:rPr>
        <w:t xml:space="preserve"> </w:t>
      </w:r>
      <w:hyperlink r:id="rId11" w:history="1">
        <w:r w:rsidRPr="00DA5264">
          <w:rPr>
            <w:rStyle w:val="Hyperlink"/>
            <w:rFonts w:cs="Times New Roman"/>
            <w:sz w:val="20"/>
            <w:szCs w:val="20"/>
          </w:rPr>
          <w:t>https://bi.prozorro.org/hub/stream/aaec8d41-5201-43ab-809f-3063750dfafd</w:t>
        </w:r>
      </w:hyperlink>
      <w:r w:rsidRPr="00DA5264">
        <w:rPr>
          <w:sz w:val="20"/>
          <w:szCs w:val="20"/>
        </w:rPr>
        <w:t xml:space="preserve"> </w:t>
      </w:r>
    </w:p>
  </w:endnote>
  <w:endnote w:id="12">
    <w:p w14:paraId="01A02F7E" w14:textId="6F1E0220" w:rsidR="000F6196" w:rsidRPr="00DA5264" w:rsidRDefault="000F6196" w:rsidP="00DA5264">
      <w:pPr>
        <w:rPr>
          <w:sz w:val="20"/>
          <w:szCs w:val="20"/>
        </w:rPr>
      </w:pPr>
      <w:r w:rsidRPr="00DA5264">
        <w:rPr>
          <w:rStyle w:val="EndnoteReference"/>
          <w:rFonts w:cs="Times New Roman"/>
          <w:sz w:val="20"/>
          <w:szCs w:val="20"/>
        </w:rPr>
        <w:endnoteRef/>
      </w:r>
      <w:hyperlink r:id="rId12" w:history="1">
        <w:r w:rsidRPr="00DA5264">
          <w:rPr>
            <w:rStyle w:val="Hyperlink"/>
            <w:rFonts w:cs="Times New Roman"/>
            <w:sz w:val="20"/>
            <w:szCs w:val="20"/>
          </w:rPr>
          <w:t>http://www.base.gov.pt/Base/en/SearchResults?type=contratos&amp;query=texto%3D%26tipo%3D1%26tipocontrato%3D0%26cvp%3D%26adjudicante%3D%26adjudicataria%3D%26desdeprecocontrato%3D%26ateprecocontrato%3D%26desdedatacontrato%3D%26atedatacontrato%3D%26desdedatapublicacao%3D%26atedatapublicacao%3D%26desdeprazoexecucao%3D%26ateprazoexecucao%3D%26pais%3D0%26distrito%3D0%26concelho%3D0</w:t>
        </w:r>
      </w:hyperlink>
      <w:r w:rsidRPr="00DA5264">
        <w:rPr>
          <w:sz w:val="20"/>
          <w:szCs w:val="20"/>
        </w:rPr>
        <w:t xml:space="preserve"> </w:t>
      </w:r>
    </w:p>
  </w:endnote>
  <w:endnote w:id="13">
    <w:p w14:paraId="3780FE88" w14:textId="77777777" w:rsidR="008B296E" w:rsidRPr="00DA5264" w:rsidRDefault="008B296E" w:rsidP="00DA5264">
      <w:pPr>
        <w:rPr>
          <w:color w:val="0563C1"/>
          <w:sz w:val="20"/>
          <w:szCs w:val="20"/>
          <w:u w:val="single"/>
        </w:rPr>
      </w:pPr>
      <w:r w:rsidRPr="00DA5264">
        <w:rPr>
          <w:rStyle w:val="EndnoteReference"/>
          <w:rFonts w:cs="Times New Roman"/>
          <w:sz w:val="20"/>
          <w:szCs w:val="20"/>
        </w:rPr>
        <w:endnoteRef/>
      </w:r>
      <w:r w:rsidRPr="00DA5264">
        <w:rPr>
          <w:sz w:val="20"/>
          <w:szCs w:val="20"/>
        </w:rPr>
        <w:t xml:space="preserve"> </w:t>
      </w:r>
      <w:r w:rsidRPr="00DA5264">
        <w:rPr>
          <w:color w:val="000000"/>
          <w:sz w:val="20"/>
          <w:szCs w:val="20"/>
        </w:rPr>
        <w:t>The Open Contracting Data Standard (OCDS)</w:t>
      </w:r>
      <w:r w:rsidRPr="00DA5264">
        <w:rPr>
          <w:sz w:val="20"/>
          <w:szCs w:val="20"/>
        </w:rPr>
        <w:t xml:space="preserve"> i</w:t>
      </w:r>
      <w:r w:rsidRPr="00DA5264">
        <w:rPr>
          <w:color w:val="000000"/>
          <w:sz w:val="20"/>
          <w:szCs w:val="20"/>
        </w:rPr>
        <w:t xml:space="preserve">s a core product of the Open Contracting Partnership. It is an open data standard for publication of structured information on all stages of a contracting process: </w:t>
      </w:r>
      <w:hyperlink r:id="rId13" w:history="1">
        <w:r w:rsidRPr="00DA5264">
          <w:rPr>
            <w:rStyle w:val="Hyperlink"/>
            <w:rFonts w:cs="Times New Roman"/>
            <w:sz w:val="20"/>
            <w:szCs w:val="20"/>
          </w:rPr>
          <w:t>https://www.open-contracting.org/data-standard/</w:t>
        </w:r>
      </w:hyperlink>
    </w:p>
  </w:endnote>
  <w:endnote w:id="14">
    <w:p w14:paraId="7EA1C755" w14:textId="136585D9" w:rsidR="00630B56" w:rsidRPr="00DA5264" w:rsidRDefault="00C03C13" w:rsidP="00DA5264">
      <w:pPr>
        <w:rPr>
          <w:color w:val="0563C1"/>
          <w:sz w:val="20"/>
          <w:szCs w:val="20"/>
          <w:u w:val="single"/>
        </w:rPr>
      </w:pPr>
      <w:r w:rsidRPr="00DA5264">
        <w:rPr>
          <w:rStyle w:val="EndnoteReference"/>
          <w:rFonts w:cs="Times New Roman"/>
          <w:sz w:val="20"/>
          <w:szCs w:val="20"/>
        </w:rPr>
        <w:endnoteRef/>
      </w:r>
      <w:r w:rsidRPr="00DA5264">
        <w:rPr>
          <w:sz w:val="20"/>
          <w:szCs w:val="20"/>
        </w:rPr>
        <w:t xml:space="preserve"> </w:t>
      </w:r>
      <w:hyperlink r:id="rId14" w:history="1">
        <w:r w:rsidRPr="00DA5264">
          <w:rPr>
            <w:rStyle w:val="Hyperlink"/>
            <w:rFonts w:cs="Times New Roman"/>
            <w:sz w:val="20"/>
            <w:szCs w:val="20"/>
          </w:rPr>
          <w:t>https://www.thehindu.com/news/cities/bangalore/</w:t>
        </w:r>
        <w:r w:rsidR="0082626E">
          <w:rPr>
            <w:rStyle w:val="Hyperlink"/>
            <w:rFonts w:cs="Times New Roman"/>
            <w:sz w:val="20"/>
            <w:szCs w:val="20"/>
          </w:rPr>
          <w:t>Covid</w:t>
        </w:r>
        <w:r w:rsidRPr="00DA5264">
          <w:rPr>
            <w:rStyle w:val="Hyperlink"/>
            <w:rFonts w:cs="Times New Roman"/>
            <w:sz w:val="20"/>
            <w:szCs w:val="20"/>
          </w:rPr>
          <w:t>-19-govt-steps-in-to-check-inflated-price-of-masks/article30994148.ece</w:t>
        </w:r>
      </w:hyperlink>
    </w:p>
  </w:endnote>
  <w:endnote w:id="15">
    <w:p w14:paraId="212E41E9" w14:textId="4A3A555B" w:rsidR="00C03C13" w:rsidRPr="00DA5264" w:rsidRDefault="00C03C13" w:rsidP="00DA5264">
      <w:pPr>
        <w:rPr>
          <w:sz w:val="20"/>
          <w:szCs w:val="20"/>
          <w:lang w:val="en-US"/>
        </w:rPr>
      </w:pPr>
      <w:r w:rsidRPr="00DA5264">
        <w:rPr>
          <w:rStyle w:val="EndnoteReference"/>
          <w:rFonts w:cs="Times New Roman"/>
          <w:sz w:val="20"/>
          <w:szCs w:val="20"/>
        </w:rPr>
        <w:endnoteRef/>
      </w:r>
      <w:r w:rsidRPr="00DA5264">
        <w:rPr>
          <w:sz w:val="20"/>
          <w:szCs w:val="20"/>
        </w:rPr>
        <w:t xml:space="preserve"> </w:t>
      </w:r>
      <w:hyperlink r:id="rId15" w:history="1">
        <w:r w:rsidRPr="00DA5264">
          <w:rPr>
            <w:rStyle w:val="Hyperlink"/>
            <w:rFonts w:cs="Times New Roman"/>
            <w:sz w:val="20"/>
            <w:szCs w:val="20"/>
          </w:rPr>
          <w:t>https://www.cbsnews.com/news/coronavirus-price-gouging-amazon-suspends-3900-sellers/</w:t>
        </w:r>
      </w:hyperlink>
    </w:p>
  </w:endnote>
  <w:endnote w:id="16">
    <w:p w14:paraId="2C7AB907" w14:textId="77777777" w:rsidR="00892036" w:rsidRPr="00DA5264" w:rsidRDefault="00892036" w:rsidP="00DA5264">
      <w:pPr>
        <w:rPr>
          <w:color w:val="0563C1"/>
          <w:sz w:val="20"/>
          <w:szCs w:val="20"/>
          <w:u w:val="single"/>
        </w:rPr>
      </w:pPr>
      <w:r w:rsidRPr="00DA5264">
        <w:rPr>
          <w:rStyle w:val="EndnoteReference"/>
          <w:rFonts w:cs="Times New Roman"/>
          <w:sz w:val="20"/>
          <w:szCs w:val="20"/>
        </w:rPr>
        <w:endnoteRef/>
      </w:r>
      <w:r w:rsidRPr="00DA5264">
        <w:rPr>
          <w:sz w:val="20"/>
          <w:szCs w:val="20"/>
        </w:rPr>
        <w:t xml:space="preserve"> </w:t>
      </w:r>
      <w:hyperlink r:id="rId16" w:history="1">
        <w:r w:rsidRPr="00DA5264">
          <w:rPr>
            <w:rStyle w:val="Hyperlink"/>
            <w:rFonts w:cs="Times New Roman"/>
            <w:sz w:val="20"/>
            <w:szCs w:val="20"/>
          </w:rPr>
          <w:t>https://www.openopps.com/</w:t>
        </w:r>
      </w:hyperlink>
    </w:p>
  </w:endnote>
  <w:endnote w:id="17">
    <w:p w14:paraId="14064C85" w14:textId="77777777" w:rsidR="004945D9" w:rsidRPr="00DA5264" w:rsidRDefault="004945D9" w:rsidP="00DA5264">
      <w:pPr>
        <w:rPr>
          <w:sz w:val="20"/>
          <w:szCs w:val="20"/>
        </w:rPr>
      </w:pPr>
      <w:r w:rsidRPr="00DA5264">
        <w:rPr>
          <w:rStyle w:val="EndnoteReference"/>
          <w:rFonts w:cs="Times New Roman"/>
          <w:sz w:val="20"/>
          <w:szCs w:val="20"/>
        </w:rPr>
        <w:endnoteRef/>
      </w:r>
      <w:r w:rsidRPr="00DA5264">
        <w:rPr>
          <w:sz w:val="20"/>
          <w:szCs w:val="20"/>
        </w:rPr>
        <w:t xml:space="preserve"> https://www.dw.com/en/coronavirus-police-bust-massive-face-mask-scam/a-53123078</w:t>
      </w:r>
    </w:p>
  </w:endnote>
  <w:endnote w:id="18">
    <w:p w14:paraId="6230214A" w14:textId="2E8CADE4" w:rsidR="00685A7E" w:rsidRPr="00D4418B" w:rsidRDefault="00685A7E" w:rsidP="00DA5264">
      <w:pPr>
        <w:rPr>
          <w:lang w:val="en-US"/>
        </w:rPr>
      </w:pPr>
      <w:r w:rsidRPr="00DA5264">
        <w:rPr>
          <w:rStyle w:val="EndnoteReference"/>
          <w:rFonts w:cs="Times New Roman"/>
          <w:sz w:val="20"/>
          <w:szCs w:val="20"/>
        </w:rPr>
        <w:endnoteRef/>
      </w:r>
      <w:r w:rsidRPr="00DA5264">
        <w:rPr>
          <w:sz w:val="20"/>
          <w:szCs w:val="20"/>
        </w:rPr>
        <w:t xml:space="preserve"> </w:t>
      </w:r>
      <w:r w:rsidRPr="00DA5264">
        <w:rPr>
          <w:color w:val="444444"/>
          <w:sz w:val="20"/>
          <w:szCs w:val="20"/>
          <w:shd w:val="clear" w:color="auto" w:fill="FFFFFF"/>
        </w:rPr>
        <w:t>Directive (EU) 2019/1937 of the European Parliament and of the Council of 23 October 2019 on the protection of persons who report breaches of Union law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CA14" w14:textId="77777777" w:rsidR="009A2370" w:rsidRDefault="009A2370" w:rsidP="00F03C7A">
      <w:pPr>
        <w:spacing w:after="0" w:line="240" w:lineRule="auto"/>
      </w:pPr>
      <w:r>
        <w:separator/>
      </w:r>
    </w:p>
  </w:footnote>
  <w:footnote w:type="continuationSeparator" w:id="0">
    <w:p w14:paraId="453D4426" w14:textId="77777777" w:rsidR="009A2370" w:rsidRDefault="009A2370" w:rsidP="00F0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00307"/>
      <w:docPartObj>
        <w:docPartGallery w:val="Page Numbers (Top of Page)"/>
        <w:docPartUnique/>
      </w:docPartObj>
    </w:sdtPr>
    <w:sdtEndPr>
      <w:rPr>
        <w:noProof/>
      </w:rPr>
    </w:sdtEndPr>
    <w:sdtContent>
      <w:p w14:paraId="662E34F2" w14:textId="3A103E24" w:rsidR="00651D92" w:rsidRDefault="00651D92">
        <w:pPr>
          <w:pStyle w:val="Header"/>
          <w:jc w:val="center"/>
        </w:pPr>
        <w:r>
          <w:fldChar w:fldCharType="begin"/>
        </w:r>
        <w:r>
          <w:instrText xml:space="preserve"> PAGE   \* MERGEFORMAT </w:instrText>
        </w:r>
        <w:r>
          <w:fldChar w:fldCharType="separate"/>
        </w:r>
        <w:r w:rsidR="004C37D5">
          <w:rPr>
            <w:noProof/>
          </w:rPr>
          <w:t>2</w:t>
        </w:r>
        <w:r>
          <w:rPr>
            <w:noProof/>
          </w:rPr>
          <w:fldChar w:fldCharType="end"/>
        </w:r>
      </w:p>
    </w:sdtContent>
  </w:sdt>
  <w:p w14:paraId="15B20E6B" w14:textId="77777777" w:rsidR="00651D92" w:rsidRDefault="00651D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810121"/>
      <w:docPartObj>
        <w:docPartGallery w:val="Page Numbers (Top of Page)"/>
        <w:docPartUnique/>
      </w:docPartObj>
    </w:sdtPr>
    <w:sdtEndPr>
      <w:rPr>
        <w:noProof/>
      </w:rPr>
    </w:sdtEndPr>
    <w:sdtContent>
      <w:p w14:paraId="2A5E51EF" w14:textId="63DA33B4" w:rsidR="00651D92" w:rsidRDefault="00651D92">
        <w:pPr>
          <w:pStyle w:val="Header"/>
          <w:jc w:val="center"/>
        </w:pPr>
        <w:r>
          <w:fldChar w:fldCharType="begin"/>
        </w:r>
        <w:r>
          <w:instrText xml:space="preserve"> PAGE   \* MERGEFORMAT </w:instrText>
        </w:r>
        <w:r>
          <w:fldChar w:fldCharType="separate"/>
        </w:r>
        <w:r w:rsidR="00275569">
          <w:rPr>
            <w:noProof/>
          </w:rPr>
          <w:t>11</w:t>
        </w:r>
        <w:r>
          <w:rPr>
            <w:noProof/>
          </w:rPr>
          <w:fldChar w:fldCharType="end"/>
        </w:r>
      </w:p>
    </w:sdtContent>
  </w:sdt>
  <w:p w14:paraId="7F79FEC9" w14:textId="77777777" w:rsidR="00651D92" w:rsidRDefault="00651D92">
    <w:pPr>
      <w:pStyle w:val="Header"/>
    </w:pPr>
  </w:p>
  <w:p w14:paraId="0630515F" w14:textId="77777777" w:rsidR="00651D92" w:rsidRDefault="00651D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493"/>
    <w:multiLevelType w:val="hybridMultilevel"/>
    <w:tmpl w:val="92E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8E4"/>
    <w:multiLevelType w:val="multilevel"/>
    <w:tmpl w:val="8EA2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04DA7"/>
    <w:multiLevelType w:val="hybridMultilevel"/>
    <w:tmpl w:val="793E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C046D"/>
    <w:multiLevelType w:val="hybridMultilevel"/>
    <w:tmpl w:val="FF923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E5FCE"/>
    <w:multiLevelType w:val="hybridMultilevel"/>
    <w:tmpl w:val="5FC6A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C5FAB"/>
    <w:multiLevelType w:val="hybridMultilevel"/>
    <w:tmpl w:val="EAF2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A29CA"/>
    <w:multiLevelType w:val="hybridMultilevel"/>
    <w:tmpl w:val="C578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52B6D"/>
    <w:multiLevelType w:val="multilevel"/>
    <w:tmpl w:val="97702C6E"/>
    <w:lvl w:ilvl="0">
      <w:start w:val="1"/>
      <w:numFmt w:val="decimal"/>
      <w:pStyle w:val="Heading3"/>
      <w:lvlText w:val="%1."/>
      <w:lvlJc w:val="left"/>
      <w:pPr>
        <w:ind w:left="720" w:hanging="720"/>
      </w:pPr>
      <w:rPr>
        <w:rFonts w:hint="default"/>
      </w:rPr>
    </w:lvl>
    <w:lvl w:ilvl="1">
      <w:start w:val="1"/>
      <w:numFmt w:val="decimal"/>
      <w:pStyle w:val="Heading2"/>
      <w:isLgl/>
      <w:lvlText w:val="%1.%2"/>
      <w:lvlJc w:val="left"/>
      <w:pPr>
        <w:ind w:left="360" w:hanging="360"/>
      </w:pPr>
      <w:rPr>
        <w:rFonts w:hint="default"/>
        <w:color w:val="1D5C7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ACC4421"/>
    <w:multiLevelType w:val="hybridMultilevel"/>
    <w:tmpl w:val="D584C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5"/>
  </w:num>
  <w:num w:numId="7">
    <w:abstractNumId w:val="4"/>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AF"/>
    <w:rsid w:val="00002B33"/>
    <w:rsid w:val="00011222"/>
    <w:rsid w:val="00026061"/>
    <w:rsid w:val="000261F1"/>
    <w:rsid w:val="00030CE4"/>
    <w:rsid w:val="00031183"/>
    <w:rsid w:val="00031DC2"/>
    <w:rsid w:val="000563BB"/>
    <w:rsid w:val="000568FA"/>
    <w:rsid w:val="00074891"/>
    <w:rsid w:val="0008511F"/>
    <w:rsid w:val="000A6493"/>
    <w:rsid w:val="000C30A5"/>
    <w:rsid w:val="000C46E5"/>
    <w:rsid w:val="000C582F"/>
    <w:rsid w:val="000E178C"/>
    <w:rsid w:val="000E32A0"/>
    <w:rsid w:val="000F4623"/>
    <w:rsid w:val="000F4D7E"/>
    <w:rsid w:val="000F6196"/>
    <w:rsid w:val="00110CC6"/>
    <w:rsid w:val="00132625"/>
    <w:rsid w:val="00133406"/>
    <w:rsid w:val="00153DC2"/>
    <w:rsid w:val="00166279"/>
    <w:rsid w:val="001710F7"/>
    <w:rsid w:val="00171194"/>
    <w:rsid w:val="00183B9B"/>
    <w:rsid w:val="00186AB8"/>
    <w:rsid w:val="001920BA"/>
    <w:rsid w:val="00192939"/>
    <w:rsid w:val="00195608"/>
    <w:rsid w:val="0019780B"/>
    <w:rsid w:val="001A218F"/>
    <w:rsid w:val="001C164A"/>
    <w:rsid w:val="001C3870"/>
    <w:rsid w:val="001C7971"/>
    <w:rsid w:val="001D17A2"/>
    <w:rsid w:val="001D39EC"/>
    <w:rsid w:val="001D62B2"/>
    <w:rsid w:val="001F280C"/>
    <w:rsid w:val="001F64B3"/>
    <w:rsid w:val="002066D5"/>
    <w:rsid w:val="002076C1"/>
    <w:rsid w:val="00207854"/>
    <w:rsid w:val="002130AD"/>
    <w:rsid w:val="00223D19"/>
    <w:rsid w:val="00246318"/>
    <w:rsid w:val="00253D4E"/>
    <w:rsid w:val="00257BAD"/>
    <w:rsid w:val="00275569"/>
    <w:rsid w:val="00276555"/>
    <w:rsid w:val="002818EB"/>
    <w:rsid w:val="00283380"/>
    <w:rsid w:val="00287C58"/>
    <w:rsid w:val="002A0951"/>
    <w:rsid w:val="002A43B8"/>
    <w:rsid w:val="002A6EF7"/>
    <w:rsid w:val="002B024E"/>
    <w:rsid w:val="002C5002"/>
    <w:rsid w:val="002C5249"/>
    <w:rsid w:val="002D14B8"/>
    <w:rsid w:val="002E0E7A"/>
    <w:rsid w:val="002E1630"/>
    <w:rsid w:val="002E401C"/>
    <w:rsid w:val="002F43B6"/>
    <w:rsid w:val="00307CCE"/>
    <w:rsid w:val="00307E0F"/>
    <w:rsid w:val="00315545"/>
    <w:rsid w:val="003155D1"/>
    <w:rsid w:val="00315CCC"/>
    <w:rsid w:val="00322CA2"/>
    <w:rsid w:val="00331195"/>
    <w:rsid w:val="00336E2D"/>
    <w:rsid w:val="00344FC8"/>
    <w:rsid w:val="00346897"/>
    <w:rsid w:val="00347CC3"/>
    <w:rsid w:val="00350AF4"/>
    <w:rsid w:val="00353ED6"/>
    <w:rsid w:val="00361459"/>
    <w:rsid w:val="00361A51"/>
    <w:rsid w:val="00364137"/>
    <w:rsid w:val="003659CF"/>
    <w:rsid w:val="00375B62"/>
    <w:rsid w:val="00376126"/>
    <w:rsid w:val="00390449"/>
    <w:rsid w:val="0039230C"/>
    <w:rsid w:val="003A73DF"/>
    <w:rsid w:val="003B5552"/>
    <w:rsid w:val="003B5EF3"/>
    <w:rsid w:val="003C6B15"/>
    <w:rsid w:val="003D36DF"/>
    <w:rsid w:val="003E26FA"/>
    <w:rsid w:val="003E79F9"/>
    <w:rsid w:val="00415F1C"/>
    <w:rsid w:val="00427534"/>
    <w:rsid w:val="00427A4F"/>
    <w:rsid w:val="00440CE4"/>
    <w:rsid w:val="00450C03"/>
    <w:rsid w:val="00451BFE"/>
    <w:rsid w:val="00471A3E"/>
    <w:rsid w:val="00472619"/>
    <w:rsid w:val="00475826"/>
    <w:rsid w:val="00480A16"/>
    <w:rsid w:val="004816D1"/>
    <w:rsid w:val="00487908"/>
    <w:rsid w:val="004943BF"/>
    <w:rsid w:val="004945D9"/>
    <w:rsid w:val="00494944"/>
    <w:rsid w:val="00497ED7"/>
    <w:rsid w:val="004A0AA3"/>
    <w:rsid w:val="004A6117"/>
    <w:rsid w:val="004C37D5"/>
    <w:rsid w:val="004C687C"/>
    <w:rsid w:val="004D2BDA"/>
    <w:rsid w:val="004D4330"/>
    <w:rsid w:val="004E4738"/>
    <w:rsid w:val="004F0107"/>
    <w:rsid w:val="004F1FC2"/>
    <w:rsid w:val="004F3F25"/>
    <w:rsid w:val="004F463D"/>
    <w:rsid w:val="005203AF"/>
    <w:rsid w:val="00532A23"/>
    <w:rsid w:val="005336FE"/>
    <w:rsid w:val="005416E9"/>
    <w:rsid w:val="00551A78"/>
    <w:rsid w:val="005556BB"/>
    <w:rsid w:val="005567F7"/>
    <w:rsid w:val="0055736F"/>
    <w:rsid w:val="00557645"/>
    <w:rsid w:val="00560B30"/>
    <w:rsid w:val="00564AE9"/>
    <w:rsid w:val="00570817"/>
    <w:rsid w:val="005913A0"/>
    <w:rsid w:val="00594878"/>
    <w:rsid w:val="005B2196"/>
    <w:rsid w:val="005B7877"/>
    <w:rsid w:val="005F065F"/>
    <w:rsid w:val="005F1044"/>
    <w:rsid w:val="005F38AD"/>
    <w:rsid w:val="006044D8"/>
    <w:rsid w:val="0062113A"/>
    <w:rsid w:val="00623C4E"/>
    <w:rsid w:val="0063013D"/>
    <w:rsid w:val="00630B56"/>
    <w:rsid w:val="00632AFE"/>
    <w:rsid w:val="00633F10"/>
    <w:rsid w:val="006362BA"/>
    <w:rsid w:val="00647880"/>
    <w:rsid w:val="006478D0"/>
    <w:rsid w:val="00651D92"/>
    <w:rsid w:val="00664BDE"/>
    <w:rsid w:val="00675CB2"/>
    <w:rsid w:val="006835C0"/>
    <w:rsid w:val="00685A7E"/>
    <w:rsid w:val="0068655D"/>
    <w:rsid w:val="0069314D"/>
    <w:rsid w:val="006938B4"/>
    <w:rsid w:val="0069604F"/>
    <w:rsid w:val="00696B66"/>
    <w:rsid w:val="006A42C9"/>
    <w:rsid w:val="006B105A"/>
    <w:rsid w:val="006B4ED7"/>
    <w:rsid w:val="006C268E"/>
    <w:rsid w:val="00706F1B"/>
    <w:rsid w:val="00712A1C"/>
    <w:rsid w:val="00720997"/>
    <w:rsid w:val="0072252C"/>
    <w:rsid w:val="00723C70"/>
    <w:rsid w:val="007272D6"/>
    <w:rsid w:val="00731175"/>
    <w:rsid w:val="0075038F"/>
    <w:rsid w:val="00755FA0"/>
    <w:rsid w:val="0076151C"/>
    <w:rsid w:val="00761C90"/>
    <w:rsid w:val="0076362A"/>
    <w:rsid w:val="00765DEE"/>
    <w:rsid w:val="00767CFE"/>
    <w:rsid w:val="00782754"/>
    <w:rsid w:val="00797536"/>
    <w:rsid w:val="007C47C2"/>
    <w:rsid w:val="007D3A4E"/>
    <w:rsid w:val="007D5BF1"/>
    <w:rsid w:val="007D77E1"/>
    <w:rsid w:val="007F1BFC"/>
    <w:rsid w:val="00817FEC"/>
    <w:rsid w:val="0082626E"/>
    <w:rsid w:val="00834F35"/>
    <w:rsid w:val="008369B6"/>
    <w:rsid w:val="00840B0C"/>
    <w:rsid w:val="00842E6A"/>
    <w:rsid w:val="00843294"/>
    <w:rsid w:val="00850E7B"/>
    <w:rsid w:val="00856B3E"/>
    <w:rsid w:val="00865FEC"/>
    <w:rsid w:val="00870318"/>
    <w:rsid w:val="008735B9"/>
    <w:rsid w:val="00892036"/>
    <w:rsid w:val="008B0ACA"/>
    <w:rsid w:val="008B119D"/>
    <w:rsid w:val="008B1C65"/>
    <w:rsid w:val="008B296E"/>
    <w:rsid w:val="008B7356"/>
    <w:rsid w:val="008C61CF"/>
    <w:rsid w:val="008E37F1"/>
    <w:rsid w:val="008E4B9A"/>
    <w:rsid w:val="008F1978"/>
    <w:rsid w:val="008F78E1"/>
    <w:rsid w:val="00907E8D"/>
    <w:rsid w:val="009225CE"/>
    <w:rsid w:val="009374D4"/>
    <w:rsid w:val="00937B20"/>
    <w:rsid w:val="00937E9C"/>
    <w:rsid w:val="0094108D"/>
    <w:rsid w:val="00946A92"/>
    <w:rsid w:val="00966632"/>
    <w:rsid w:val="00973360"/>
    <w:rsid w:val="00980B8A"/>
    <w:rsid w:val="00992855"/>
    <w:rsid w:val="009A2370"/>
    <w:rsid w:val="009A5B85"/>
    <w:rsid w:val="009A6B97"/>
    <w:rsid w:val="009A79CB"/>
    <w:rsid w:val="009C45A6"/>
    <w:rsid w:val="009D055B"/>
    <w:rsid w:val="009F5342"/>
    <w:rsid w:val="009F578E"/>
    <w:rsid w:val="00A00D6E"/>
    <w:rsid w:val="00A17091"/>
    <w:rsid w:val="00A17564"/>
    <w:rsid w:val="00A17CA0"/>
    <w:rsid w:val="00A404B6"/>
    <w:rsid w:val="00A4388F"/>
    <w:rsid w:val="00A50D02"/>
    <w:rsid w:val="00A54B77"/>
    <w:rsid w:val="00A71E06"/>
    <w:rsid w:val="00A77EAB"/>
    <w:rsid w:val="00A80139"/>
    <w:rsid w:val="00A839DA"/>
    <w:rsid w:val="00A84E9B"/>
    <w:rsid w:val="00A905AF"/>
    <w:rsid w:val="00AA18C0"/>
    <w:rsid w:val="00AB047D"/>
    <w:rsid w:val="00AC0749"/>
    <w:rsid w:val="00AC3281"/>
    <w:rsid w:val="00AD0B1E"/>
    <w:rsid w:val="00AD0EFD"/>
    <w:rsid w:val="00AD2DEA"/>
    <w:rsid w:val="00AE7266"/>
    <w:rsid w:val="00AF0B26"/>
    <w:rsid w:val="00AF2A96"/>
    <w:rsid w:val="00B0261F"/>
    <w:rsid w:val="00B039EC"/>
    <w:rsid w:val="00B03E7E"/>
    <w:rsid w:val="00B10A39"/>
    <w:rsid w:val="00B1577E"/>
    <w:rsid w:val="00B20FFD"/>
    <w:rsid w:val="00B3550F"/>
    <w:rsid w:val="00B36643"/>
    <w:rsid w:val="00B36712"/>
    <w:rsid w:val="00B7285E"/>
    <w:rsid w:val="00B73F0E"/>
    <w:rsid w:val="00B745FA"/>
    <w:rsid w:val="00B7552B"/>
    <w:rsid w:val="00B76D96"/>
    <w:rsid w:val="00B833A7"/>
    <w:rsid w:val="00B85145"/>
    <w:rsid w:val="00B94018"/>
    <w:rsid w:val="00B96E46"/>
    <w:rsid w:val="00BA368C"/>
    <w:rsid w:val="00BA7340"/>
    <w:rsid w:val="00BB59DC"/>
    <w:rsid w:val="00BC1A40"/>
    <w:rsid w:val="00BC2B43"/>
    <w:rsid w:val="00BD7B93"/>
    <w:rsid w:val="00BE25D0"/>
    <w:rsid w:val="00BE4868"/>
    <w:rsid w:val="00BE751D"/>
    <w:rsid w:val="00C03024"/>
    <w:rsid w:val="00C03C13"/>
    <w:rsid w:val="00C05C98"/>
    <w:rsid w:val="00C11FDA"/>
    <w:rsid w:val="00C12649"/>
    <w:rsid w:val="00C140B3"/>
    <w:rsid w:val="00C1488C"/>
    <w:rsid w:val="00C16645"/>
    <w:rsid w:val="00C2318E"/>
    <w:rsid w:val="00C2731E"/>
    <w:rsid w:val="00C27836"/>
    <w:rsid w:val="00C32CAA"/>
    <w:rsid w:val="00C33585"/>
    <w:rsid w:val="00C47327"/>
    <w:rsid w:val="00C651C6"/>
    <w:rsid w:val="00C82500"/>
    <w:rsid w:val="00C846B4"/>
    <w:rsid w:val="00C84D61"/>
    <w:rsid w:val="00C85974"/>
    <w:rsid w:val="00C912A2"/>
    <w:rsid w:val="00C927D7"/>
    <w:rsid w:val="00CA0B39"/>
    <w:rsid w:val="00CA0C6A"/>
    <w:rsid w:val="00CB2E9D"/>
    <w:rsid w:val="00CB3A51"/>
    <w:rsid w:val="00CB51D6"/>
    <w:rsid w:val="00CC0D86"/>
    <w:rsid w:val="00CC35D9"/>
    <w:rsid w:val="00CC6C8C"/>
    <w:rsid w:val="00CC7656"/>
    <w:rsid w:val="00CE2882"/>
    <w:rsid w:val="00CE3A3B"/>
    <w:rsid w:val="00CE5731"/>
    <w:rsid w:val="00D07162"/>
    <w:rsid w:val="00D17B28"/>
    <w:rsid w:val="00D23D4E"/>
    <w:rsid w:val="00D2791D"/>
    <w:rsid w:val="00D3069C"/>
    <w:rsid w:val="00D30BEA"/>
    <w:rsid w:val="00D330AF"/>
    <w:rsid w:val="00D34D6C"/>
    <w:rsid w:val="00D3662F"/>
    <w:rsid w:val="00D42613"/>
    <w:rsid w:val="00D4418B"/>
    <w:rsid w:val="00D44DB8"/>
    <w:rsid w:val="00D47245"/>
    <w:rsid w:val="00D5498E"/>
    <w:rsid w:val="00D6539D"/>
    <w:rsid w:val="00D82950"/>
    <w:rsid w:val="00DA229D"/>
    <w:rsid w:val="00DA5264"/>
    <w:rsid w:val="00DB157C"/>
    <w:rsid w:val="00DB4663"/>
    <w:rsid w:val="00DB5D1D"/>
    <w:rsid w:val="00DB6E5E"/>
    <w:rsid w:val="00DC392E"/>
    <w:rsid w:val="00DC40DF"/>
    <w:rsid w:val="00DD05C9"/>
    <w:rsid w:val="00DD6505"/>
    <w:rsid w:val="00DF4378"/>
    <w:rsid w:val="00E01563"/>
    <w:rsid w:val="00E016AD"/>
    <w:rsid w:val="00E02BBD"/>
    <w:rsid w:val="00E032E6"/>
    <w:rsid w:val="00E13A2D"/>
    <w:rsid w:val="00E252F0"/>
    <w:rsid w:val="00E265A5"/>
    <w:rsid w:val="00E31FDB"/>
    <w:rsid w:val="00E50D94"/>
    <w:rsid w:val="00E723CB"/>
    <w:rsid w:val="00E74CDB"/>
    <w:rsid w:val="00E81222"/>
    <w:rsid w:val="00E84B13"/>
    <w:rsid w:val="00E85A29"/>
    <w:rsid w:val="00E9617E"/>
    <w:rsid w:val="00EA147F"/>
    <w:rsid w:val="00EA4771"/>
    <w:rsid w:val="00ED0014"/>
    <w:rsid w:val="00EE5287"/>
    <w:rsid w:val="00EF1BC2"/>
    <w:rsid w:val="00EF2AFD"/>
    <w:rsid w:val="00F03C7A"/>
    <w:rsid w:val="00F072A6"/>
    <w:rsid w:val="00F11930"/>
    <w:rsid w:val="00F12AAF"/>
    <w:rsid w:val="00F13670"/>
    <w:rsid w:val="00F14D36"/>
    <w:rsid w:val="00F16B0D"/>
    <w:rsid w:val="00F33815"/>
    <w:rsid w:val="00F46EFB"/>
    <w:rsid w:val="00F53526"/>
    <w:rsid w:val="00F647E8"/>
    <w:rsid w:val="00F66F72"/>
    <w:rsid w:val="00F760CF"/>
    <w:rsid w:val="00F81FB6"/>
    <w:rsid w:val="00F93CF2"/>
    <w:rsid w:val="00F95535"/>
    <w:rsid w:val="00F95EEA"/>
    <w:rsid w:val="00FA1136"/>
    <w:rsid w:val="00FA438F"/>
    <w:rsid w:val="00FB2A48"/>
    <w:rsid w:val="00FC2BD2"/>
    <w:rsid w:val="00FC621C"/>
    <w:rsid w:val="00FD646B"/>
    <w:rsid w:val="00FD6489"/>
    <w:rsid w:val="00FE3A75"/>
    <w:rsid w:val="00FF240A"/>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AF23"/>
  <w15:docId w15:val="{95B7F94C-7867-4CDF-BED0-8EF86700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7A"/>
    <w:pPr>
      <w:spacing w:after="200" w:line="340" w:lineRule="exact"/>
    </w:pPr>
    <w:rPr>
      <w:rFonts w:ascii="Times New Roman" w:hAnsi="Times New Roman"/>
      <w:sz w:val="24"/>
      <w:lang w:val="en-GB"/>
    </w:rPr>
  </w:style>
  <w:style w:type="paragraph" w:styleId="Heading1">
    <w:name w:val="heading 1"/>
    <w:basedOn w:val="Heading3"/>
    <w:next w:val="Normal"/>
    <w:link w:val="Heading1Char"/>
    <w:uiPriority w:val="9"/>
    <w:qFormat/>
    <w:rsid w:val="00F03C7A"/>
    <w:pPr>
      <w:outlineLvl w:val="0"/>
    </w:pPr>
    <w:rPr>
      <w:sz w:val="32"/>
      <w:szCs w:val="32"/>
    </w:rPr>
  </w:style>
  <w:style w:type="paragraph" w:styleId="Heading2">
    <w:name w:val="heading 2"/>
    <w:basedOn w:val="Normal"/>
    <w:next w:val="Normal"/>
    <w:link w:val="Heading2Char"/>
    <w:uiPriority w:val="9"/>
    <w:unhideWhenUsed/>
    <w:qFormat/>
    <w:rsid w:val="00F03C7A"/>
    <w:pPr>
      <w:keepNext/>
      <w:keepLines/>
      <w:numPr>
        <w:ilvl w:val="1"/>
        <w:numId w:val="1"/>
      </w:numPr>
      <w:spacing w:before="360"/>
      <w:outlineLvl w:val="1"/>
    </w:pPr>
    <w:rPr>
      <w:rFonts w:ascii="Trebuchet MS" w:eastAsiaTheme="majorEastAsia" w:hAnsi="Trebuchet MS" w:cstheme="majorBidi"/>
      <w:b/>
      <w:color w:val="1D5C75"/>
      <w:sz w:val="22"/>
    </w:rPr>
  </w:style>
  <w:style w:type="paragraph" w:styleId="Heading3">
    <w:name w:val="heading 3"/>
    <w:aliases w:val="heading 2"/>
    <w:basedOn w:val="Normal"/>
    <w:next w:val="Normal"/>
    <w:link w:val="Heading3Char"/>
    <w:uiPriority w:val="9"/>
    <w:unhideWhenUsed/>
    <w:qFormat/>
    <w:rsid w:val="00F03C7A"/>
    <w:pPr>
      <w:keepNext/>
      <w:keepLines/>
      <w:numPr>
        <w:numId w:val="1"/>
      </w:numPr>
      <w:spacing w:before="200" w:after="0" w:line="360" w:lineRule="auto"/>
      <w:outlineLvl w:val="2"/>
    </w:pPr>
    <w:rPr>
      <w:rFonts w:ascii="Trebuchet MS" w:eastAsiaTheme="majorEastAsia" w:hAnsi="Trebuchet MS" w:cstheme="majorBidi"/>
      <w:b/>
      <w:bCs/>
      <w:color w:val="1D5C7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7A"/>
    <w:rPr>
      <w:rFonts w:ascii="Trebuchet MS" w:eastAsiaTheme="majorEastAsia" w:hAnsi="Trebuchet MS" w:cstheme="majorBidi"/>
      <w:b/>
      <w:bCs/>
      <w:color w:val="1D5C75"/>
      <w:sz w:val="32"/>
      <w:szCs w:val="32"/>
      <w:lang w:val="en-GB"/>
    </w:rPr>
  </w:style>
  <w:style w:type="character" w:customStyle="1" w:styleId="Heading2Char">
    <w:name w:val="Heading 2 Char"/>
    <w:basedOn w:val="DefaultParagraphFont"/>
    <w:link w:val="Heading2"/>
    <w:uiPriority w:val="9"/>
    <w:rsid w:val="00F03C7A"/>
    <w:rPr>
      <w:rFonts w:ascii="Trebuchet MS" w:eastAsiaTheme="majorEastAsia" w:hAnsi="Trebuchet MS" w:cstheme="majorBidi"/>
      <w:b/>
      <w:color w:val="1D5C75"/>
      <w:lang w:val="en-GB"/>
    </w:rPr>
  </w:style>
  <w:style w:type="character" w:customStyle="1" w:styleId="Heading3Char">
    <w:name w:val="Heading 3 Char"/>
    <w:aliases w:val="heading 2 Char"/>
    <w:basedOn w:val="DefaultParagraphFont"/>
    <w:link w:val="Heading3"/>
    <w:uiPriority w:val="9"/>
    <w:rsid w:val="00F03C7A"/>
    <w:rPr>
      <w:rFonts w:ascii="Trebuchet MS" w:eastAsiaTheme="majorEastAsia" w:hAnsi="Trebuchet MS" w:cstheme="majorBidi"/>
      <w:b/>
      <w:bCs/>
      <w:color w:val="1D5C75"/>
      <w:sz w:val="24"/>
      <w:szCs w:val="24"/>
      <w:lang w:val="en-GB"/>
    </w:rPr>
  </w:style>
  <w:style w:type="paragraph" w:styleId="FootnoteText">
    <w:name w:val="footnote text"/>
    <w:basedOn w:val="Normal"/>
    <w:link w:val="FootnoteTextChar"/>
    <w:uiPriority w:val="99"/>
    <w:unhideWhenUsed/>
    <w:rsid w:val="00F03C7A"/>
    <w:pPr>
      <w:spacing w:after="0" w:line="240" w:lineRule="auto"/>
    </w:pPr>
    <w:rPr>
      <w:sz w:val="20"/>
      <w:szCs w:val="20"/>
    </w:rPr>
  </w:style>
  <w:style w:type="character" w:customStyle="1" w:styleId="FootnoteTextChar">
    <w:name w:val="Footnote Text Char"/>
    <w:basedOn w:val="DefaultParagraphFont"/>
    <w:link w:val="FootnoteText"/>
    <w:uiPriority w:val="99"/>
    <w:rsid w:val="00F03C7A"/>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03C7A"/>
    <w:rPr>
      <w:vertAlign w:val="superscript"/>
    </w:rPr>
  </w:style>
  <w:style w:type="paragraph" w:styleId="ListParagraph">
    <w:name w:val="List Paragraph"/>
    <w:basedOn w:val="Normal"/>
    <w:uiPriority w:val="34"/>
    <w:qFormat/>
    <w:rsid w:val="00F03C7A"/>
    <w:pPr>
      <w:ind w:left="720"/>
      <w:contextualSpacing/>
    </w:pPr>
  </w:style>
  <w:style w:type="paragraph" w:styleId="Header">
    <w:name w:val="header"/>
    <w:basedOn w:val="Normal"/>
    <w:link w:val="HeaderChar"/>
    <w:uiPriority w:val="99"/>
    <w:unhideWhenUsed/>
    <w:rsid w:val="00F03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C7A"/>
    <w:rPr>
      <w:rFonts w:ascii="Times New Roman" w:hAnsi="Times New Roman"/>
      <w:sz w:val="24"/>
      <w:lang w:val="en-GB"/>
    </w:rPr>
  </w:style>
  <w:style w:type="character" w:customStyle="1" w:styleId="italic">
    <w:name w:val="italic"/>
    <w:basedOn w:val="DefaultParagraphFont"/>
    <w:rsid w:val="00F03C7A"/>
  </w:style>
  <w:style w:type="character" w:styleId="CommentReference">
    <w:name w:val="annotation reference"/>
    <w:basedOn w:val="DefaultParagraphFont"/>
    <w:uiPriority w:val="99"/>
    <w:semiHidden/>
    <w:unhideWhenUsed/>
    <w:rsid w:val="003155D1"/>
    <w:rPr>
      <w:sz w:val="16"/>
      <w:szCs w:val="16"/>
    </w:rPr>
  </w:style>
  <w:style w:type="paragraph" w:styleId="CommentText">
    <w:name w:val="annotation text"/>
    <w:basedOn w:val="Normal"/>
    <w:link w:val="CommentTextChar"/>
    <w:uiPriority w:val="99"/>
    <w:unhideWhenUsed/>
    <w:rsid w:val="003155D1"/>
    <w:pPr>
      <w:spacing w:line="240" w:lineRule="auto"/>
    </w:pPr>
    <w:rPr>
      <w:sz w:val="20"/>
      <w:szCs w:val="20"/>
    </w:rPr>
  </w:style>
  <w:style w:type="character" w:customStyle="1" w:styleId="CommentTextChar">
    <w:name w:val="Comment Text Char"/>
    <w:basedOn w:val="DefaultParagraphFont"/>
    <w:link w:val="CommentText"/>
    <w:uiPriority w:val="99"/>
    <w:rsid w:val="003155D1"/>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155D1"/>
    <w:rPr>
      <w:b/>
      <w:bCs/>
    </w:rPr>
  </w:style>
  <w:style w:type="character" w:customStyle="1" w:styleId="CommentSubjectChar">
    <w:name w:val="Comment Subject Char"/>
    <w:basedOn w:val="CommentTextChar"/>
    <w:link w:val="CommentSubject"/>
    <w:uiPriority w:val="99"/>
    <w:semiHidden/>
    <w:rsid w:val="003155D1"/>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31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5D1"/>
    <w:rPr>
      <w:rFonts w:ascii="Segoe UI" w:hAnsi="Segoe UI" w:cs="Segoe UI"/>
      <w:sz w:val="18"/>
      <w:szCs w:val="18"/>
      <w:lang w:val="en-GB"/>
    </w:rPr>
  </w:style>
  <w:style w:type="character" w:styleId="Hyperlink">
    <w:name w:val="Hyperlink"/>
    <w:basedOn w:val="DefaultParagraphFont"/>
    <w:uiPriority w:val="99"/>
    <w:unhideWhenUsed/>
    <w:rsid w:val="001C164A"/>
    <w:rPr>
      <w:color w:val="0563C1"/>
      <w:u w:val="single"/>
    </w:rPr>
  </w:style>
  <w:style w:type="character" w:styleId="Emphasis">
    <w:name w:val="Emphasis"/>
    <w:basedOn w:val="DefaultParagraphFont"/>
    <w:uiPriority w:val="20"/>
    <w:qFormat/>
    <w:rsid w:val="00E9617E"/>
    <w:rPr>
      <w:i/>
      <w:iCs/>
    </w:rPr>
  </w:style>
  <w:style w:type="character" w:styleId="FollowedHyperlink">
    <w:name w:val="FollowedHyperlink"/>
    <w:basedOn w:val="DefaultParagraphFont"/>
    <w:uiPriority w:val="99"/>
    <w:semiHidden/>
    <w:unhideWhenUsed/>
    <w:rsid w:val="001D62B2"/>
    <w:rPr>
      <w:color w:val="954F72" w:themeColor="followedHyperlink"/>
      <w:u w:val="single"/>
    </w:rPr>
  </w:style>
  <w:style w:type="paragraph" w:styleId="EndnoteText">
    <w:name w:val="endnote text"/>
    <w:basedOn w:val="Normal"/>
    <w:link w:val="EndnoteTextChar"/>
    <w:uiPriority w:val="99"/>
    <w:semiHidden/>
    <w:unhideWhenUsed/>
    <w:rsid w:val="00C03C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C13"/>
    <w:rPr>
      <w:rFonts w:ascii="Times New Roman" w:hAnsi="Times New Roman"/>
      <w:sz w:val="20"/>
      <w:szCs w:val="20"/>
      <w:lang w:val="en-GB"/>
    </w:rPr>
  </w:style>
  <w:style w:type="character" w:styleId="EndnoteReference">
    <w:name w:val="endnote reference"/>
    <w:basedOn w:val="DefaultParagraphFont"/>
    <w:uiPriority w:val="99"/>
    <w:semiHidden/>
    <w:unhideWhenUsed/>
    <w:rsid w:val="00C03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263">
      <w:bodyDiv w:val="1"/>
      <w:marLeft w:val="0"/>
      <w:marRight w:val="0"/>
      <w:marTop w:val="0"/>
      <w:marBottom w:val="0"/>
      <w:divBdr>
        <w:top w:val="none" w:sz="0" w:space="0" w:color="auto"/>
        <w:left w:val="none" w:sz="0" w:space="0" w:color="auto"/>
        <w:bottom w:val="none" w:sz="0" w:space="0" w:color="auto"/>
        <w:right w:val="none" w:sz="0" w:space="0" w:color="auto"/>
      </w:divBdr>
    </w:div>
    <w:div w:id="653533234">
      <w:bodyDiv w:val="1"/>
      <w:marLeft w:val="0"/>
      <w:marRight w:val="0"/>
      <w:marTop w:val="0"/>
      <w:marBottom w:val="0"/>
      <w:divBdr>
        <w:top w:val="none" w:sz="0" w:space="0" w:color="auto"/>
        <w:left w:val="none" w:sz="0" w:space="0" w:color="auto"/>
        <w:bottom w:val="none" w:sz="0" w:space="0" w:color="auto"/>
        <w:right w:val="none" w:sz="0" w:space="0" w:color="auto"/>
      </w:divBdr>
    </w:div>
    <w:div w:id="670565296">
      <w:bodyDiv w:val="1"/>
      <w:marLeft w:val="0"/>
      <w:marRight w:val="0"/>
      <w:marTop w:val="0"/>
      <w:marBottom w:val="0"/>
      <w:divBdr>
        <w:top w:val="none" w:sz="0" w:space="0" w:color="auto"/>
        <w:left w:val="none" w:sz="0" w:space="0" w:color="auto"/>
        <w:bottom w:val="none" w:sz="0" w:space="0" w:color="auto"/>
        <w:right w:val="none" w:sz="0" w:space="0" w:color="auto"/>
      </w:divBdr>
    </w:div>
    <w:div w:id="771632721">
      <w:bodyDiv w:val="1"/>
      <w:marLeft w:val="0"/>
      <w:marRight w:val="0"/>
      <w:marTop w:val="0"/>
      <w:marBottom w:val="0"/>
      <w:divBdr>
        <w:top w:val="none" w:sz="0" w:space="0" w:color="auto"/>
        <w:left w:val="none" w:sz="0" w:space="0" w:color="auto"/>
        <w:bottom w:val="none" w:sz="0" w:space="0" w:color="auto"/>
        <w:right w:val="none" w:sz="0" w:space="0" w:color="auto"/>
      </w:divBdr>
    </w:div>
    <w:div w:id="1085105968">
      <w:bodyDiv w:val="1"/>
      <w:marLeft w:val="0"/>
      <w:marRight w:val="0"/>
      <w:marTop w:val="0"/>
      <w:marBottom w:val="0"/>
      <w:divBdr>
        <w:top w:val="none" w:sz="0" w:space="0" w:color="auto"/>
        <w:left w:val="none" w:sz="0" w:space="0" w:color="auto"/>
        <w:bottom w:val="none" w:sz="0" w:space="0" w:color="auto"/>
        <w:right w:val="none" w:sz="0" w:space="0" w:color="auto"/>
      </w:divBdr>
    </w:div>
    <w:div w:id="1394617435">
      <w:bodyDiv w:val="1"/>
      <w:marLeft w:val="0"/>
      <w:marRight w:val="0"/>
      <w:marTop w:val="0"/>
      <w:marBottom w:val="0"/>
      <w:divBdr>
        <w:top w:val="none" w:sz="0" w:space="0" w:color="auto"/>
        <w:left w:val="none" w:sz="0" w:space="0" w:color="auto"/>
        <w:bottom w:val="none" w:sz="0" w:space="0" w:color="auto"/>
        <w:right w:val="none" w:sz="0" w:space="0" w:color="auto"/>
      </w:divBdr>
    </w:div>
    <w:div w:id="1404374412">
      <w:bodyDiv w:val="1"/>
      <w:marLeft w:val="0"/>
      <w:marRight w:val="0"/>
      <w:marTop w:val="0"/>
      <w:marBottom w:val="0"/>
      <w:divBdr>
        <w:top w:val="none" w:sz="0" w:space="0" w:color="auto"/>
        <w:left w:val="none" w:sz="0" w:space="0" w:color="auto"/>
        <w:bottom w:val="none" w:sz="0" w:space="0" w:color="auto"/>
        <w:right w:val="none" w:sz="0" w:space="0" w:color="auto"/>
      </w:divBdr>
      <w:divsChild>
        <w:div w:id="1172916068">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8" Type="http://schemas.openxmlformats.org/officeDocument/2006/relationships/hyperlink" Target="https://www.unodc.org/documents/corruption/Publications/2013/Guidebook_on_anti-corruption_in_public_procurement_and_the_management_of_public_finances.pdf" TargetMode="External"/><Relationship Id="rId13" Type="http://schemas.openxmlformats.org/officeDocument/2006/relationships/hyperlink" Target="https://www.open-contracting.org/data-standard/" TargetMode="External"/><Relationship Id="rId3" Type="http://schemas.openxmlformats.org/officeDocument/2006/relationships/hyperlink" Target="http://www.oecd.org/gov/ethics/public-procurement.htm" TargetMode="External"/><Relationship Id="rId7" Type="http://schemas.openxmlformats.org/officeDocument/2006/relationships/hyperlink" Target="https://www.unodc.org/documents/corruption/Publications/2013/Guidebook_on_anti-corruption_in_public_procurement_and_the_management_of_public_finances.pdf" TargetMode="External"/><Relationship Id="rId12" Type="http://schemas.openxmlformats.org/officeDocument/2006/relationships/hyperlink" Target="http://www.base.gov.pt/Base/en/SearchResults?type=contratos&amp;query=texto%3D%26tipo%3D1%26tipocontrato%3D0%26cvp%3D%26adjudicante%3D%26adjudicataria%3D%26desdeprecocontrato%3D%26ateprecocontrato%3D%26desdedatacontrato%3D%26atedatacontrato%3D%26desdedatapublicacao%3D%26atedatapublicacao%3D%26desdeprazoexecucao%3D%26ateprazoexecucao%3D%26pais%3D0%26distrito%3D0%26concelho%3D0" TargetMode="External"/><Relationship Id="rId2" Type="http://schemas.openxmlformats.org/officeDocument/2006/relationships/hyperlink" Target="https://eur-lex.europa.eu/legal-content/EN/TXT/?uri=celex%3A32014L0024" TargetMode="External"/><Relationship Id="rId16" Type="http://schemas.openxmlformats.org/officeDocument/2006/relationships/hyperlink" Target="https://www.openopps.com/" TargetMode="External"/><Relationship Id="rId1" Type="http://schemas.openxmlformats.org/officeDocument/2006/relationships/hyperlink" Target="https://eur-lex.europa.eu/legal-content/EN/TXT/?uri=uriserv:OJ.CI.2020.108.01.0001.01.ENG" TargetMode="External"/><Relationship Id="rId6" Type="http://schemas.openxmlformats.org/officeDocument/2006/relationships/hyperlink" Target="https://www.unodc.org/documents/corruption/Publications/2013/Guidebook_on_anti-corruption_in_public_procurement_and_the_management_of_public_finances.pdf" TargetMode="External"/><Relationship Id="rId11" Type="http://schemas.openxmlformats.org/officeDocument/2006/relationships/hyperlink" Target="https://bi.prozorro.org/hub/stream/aaec8d41-5201-43ab-809f-3063750dfafd" TargetMode="External"/><Relationship Id="rId5" Type="http://schemas.openxmlformats.org/officeDocument/2006/relationships/hyperlink" Target="http://ec.europa.eu/dgs/home-affairs/e-library/documents/policies/organized-crime-and-human-trafficking/corruption/docs/acr_2014_en.pdf" TargetMode="External"/><Relationship Id="rId15" Type="http://schemas.openxmlformats.org/officeDocument/2006/relationships/hyperlink" Target="https://www.cbsnews.com/news/coronavirus-price-gouging-amazon-suspends-3900-sellers/" TargetMode="External"/><Relationship Id="rId10" Type="http://schemas.openxmlformats.org/officeDocument/2006/relationships/hyperlink" Target="http://ti-health.org/wp-content/uploads/2017/01/Making_The_Case_for_Open_Contracting_TI_PHP_Web.pdf" TargetMode="External"/><Relationship Id="rId4" Type="http://schemas.openxmlformats.org/officeDocument/2006/relationships/hyperlink" Target="http://ec.europa.eu/dgs/home-affairs/e-library/documents/policies/organized-crime-and-human-trafficking/corruption/docs/acr_2014_en.pdf" TargetMode="External"/><Relationship Id="rId9" Type="http://schemas.openxmlformats.org/officeDocument/2006/relationships/hyperlink" Target="http://www.cgdev.org/sites/default/files/publishing-government-contracts-report.pdf." TargetMode="External"/><Relationship Id="rId14" Type="http://schemas.openxmlformats.org/officeDocument/2006/relationships/hyperlink" Target="https://www.thehindu.com/news/cities/bangalore/covid-19-govt-steps-in-to-check-inflated-price-of-masks/article30994148.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1C27-17CC-4CB2-B28B-6A0CC253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12</Pages>
  <Words>3201</Words>
  <Characters>18251</Characters>
  <Application>Microsoft Office Word</Application>
  <DocSecurity>0</DocSecurity>
  <Lines>152</Lines>
  <Paragraphs>42</Paragraphs>
  <ScaleCrop>false</ScaleCrop>
  <HeadingPairs>
    <vt:vector size="6" baseType="variant">
      <vt:variant>
        <vt:lpstr>Title</vt:lpstr>
      </vt:variant>
      <vt:variant>
        <vt:i4>1</vt:i4>
      </vt:variant>
      <vt:variant>
        <vt:lpstr>Título</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dc:creator>
  <cp:keywords/>
  <dc:description/>
  <cp:lastModifiedBy>Rachel Hanna</cp:lastModifiedBy>
  <cp:revision>43</cp:revision>
  <cp:lastPrinted>2020-05-06T10:53:00Z</cp:lastPrinted>
  <dcterms:created xsi:type="dcterms:W3CDTF">2020-04-23T11:24:00Z</dcterms:created>
  <dcterms:modified xsi:type="dcterms:W3CDTF">2020-05-06T11:21:00Z</dcterms:modified>
</cp:coreProperties>
</file>